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40"/>
        <w:spacing w:after="0"/>
        <w:rPr>
          <w:sz w:val="20"/>
          <w:szCs w:val="20"/>
          <w:color w:val="auto"/>
        </w:rPr>
      </w:pPr>
      <w:r>
        <w:rPr>
          <w:rFonts w:ascii="Arial" w:cs="Arial" w:eastAsia="Arial" w:hAnsi="Arial"/>
          <w:sz w:val="16"/>
          <w:szCs w:val="16"/>
          <w:color w:val="auto"/>
        </w:rPr>
        <w:t>Chardan Capital Markets, LLC</w:t>
      </w:r>
    </w:p>
    <w:p>
      <w:pPr>
        <w:spacing w:after="0" w:line="46"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17 State Street, Suite 2100</w:t>
      </w:r>
    </w:p>
    <w:p>
      <w:pPr>
        <w:spacing w:after="0" w:line="9"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4"/>
          <w:szCs w:val="24"/>
          <w:color w:val="auto"/>
        </w:rPr>
      </w:pPr>
    </w:p>
    <w:p>
      <w:pPr>
        <w:ind w:left="8440"/>
        <w:spacing w:after="0"/>
        <w:rPr>
          <w:sz w:val="20"/>
          <w:szCs w:val="20"/>
          <w:color w:val="auto"/>
        </w:rPr>
      </w:pPr>
      <w:r>
        <w:rPr>
          <w:rFonts w:ascii="Arial" w:cs="Arial" w:eastAsia="Arial" w:hAnsi="Arial"/>
          <w:sz w:val="18"/>
          <w:szCs w:val="18"/>
          <w:color w:val="auto"/>
        </w:rPr>
        <w:t>December 23, 2020</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David Link</w:t>
      </w:r>
    </w:p>
    <w:p>
      <w:pPr>
        <w:sectPr>
          <w:pgSz w:w="11900" w:h="16838" w:orient="portrait"/>
          <w:cols w:equalWidth="0" w:num="1">
            <w:col w:w="11220"/>
          </w:cols>
          <w:pgMar w:left="320" w:top="476" w:right="359" w:bottom="1440" w:gutter="0" w:footer="0" w:header="0"/>
        </w:sectPr>
      </w:pPr>
    </w:p>
    <w:p>
      <w:pPr>
        <w:spacing w:after="0" w:line="211" w:lineRule="exact"/>
        <w:rPr>
          <w:sz w:val="24"/>
          <w:szCs w:val="24"/>
          <w:color w:val="auto"/>
        </w:rPr>
      </w:pPr>
    </w:p>
    <w:p>
      <w:pPr>
        <w:ind w:left="66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Ventoux CCM Acquisition Corp.</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S-1, as amended</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December 1,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333-251048</w:t>
      </w:r>
    </w:p>
    <w:p>
      <w:pPr>
        <w:spacing w:after="0" w:line="200" w:lineRule="exact"/>
        <w:rPr>
          <w:sz w:val="24"/>
          <w:szCs w:val="24"/>
          <w:color w:val="auto"/>
        </w:rPr>
      </w:pPr>
    </w:p>
    <w:p>
      <w:pPr>
        <w:sectPr>
          <w:pgSz w:w="11900" w:h="16838" w:orient="portrait"/>
          <w:cols w:equalWidth="0" w:num="2">
            <w:col w:w="900" w:space="400"/>
            <w:col w:w="9920"/>
          </w:cols>
          <w:pgMar w:left="320" w:top="476" w:right="359" w:bottom="1440" w:gutter="0" w:footer="0" w:header="0"/>
          <w:type w:val="continuous"/>
        </w:sectPr>
      </w:pPr>
    </w:p>
    <w:p>
      <w:pPr>
        <w:spacing w:after="0" w:line="11" w:lineRule="exact"/>
        <w:rPr>
          <w:sz w:val="24"/>
          <w:szCs w:val="24"/>
          <w:color w:val="auto"/>
        </w:rPr>
      </w:pPr>
    </w:p>
    <w:p>
      <w:pPr>
        <w:ind w:left="20"/>
        <w:spacing w:after="0"/>
        <w:rPr>
          <w:sz w:val="20"/>
          <w:szCs w:val="20"/>
          <w:color w:val="auto"/>
        </w:rPr>
      </w:pPr>
      <w:r>
        <w:rPr>
          <w:rFonts w:ascii="Arial" w:cs="Arial" w:eastAsia="Arial" w:hAnsi="Arial"/>
          <w:sz w:val="17"/>
          <w:szCs w:val="17"/>
          <w:color w:val="auto"/>
        </w:rPr>
        <w:t>Dear Mr. Link:</w:t>
      </w:r>
    </w:p>
    <w:p>
      <w:pPr>
        <w:sectPr>
          <w:pgSz w:w="11900" w:h="16838" w:orient="portrait"/>
          <w:cols w:equalWidth="0" w:num="1">
            <w:col w:w="11220"/>
          </w:cols>
          <w:pgMar w:left="320" w:top="476" w:right="359" w:bottom="1440" w:gutter="0" w:footer="0" w:header="0"/>
          <w:type w:val="continuous"/>
        </w:sectPr>
      </w:pPr>
    </w:p>
    <w:p>
      <w:pPr>
        <w:spacing w:after="0" w:line="237" w:lineRule="exact"/>
        <w:rPr>
          <w:sz w:val="24"/>
          <w:szCs w:val="24"/>
          <w:color w:val="auto"/>
        </w:rPr>
      </w:pPr>
    </w:p>
    <w:p>
      <w:pPr>
        <w:ind w:right="320" w:firstLine="648"/>
        <w:spacing w:after="0" w:line="311" w:lineRule="auto"/>
        <w:rPr>
          <w:sz w:val="20"/>
          <w:szCs w:val="20"/>
          <w:color w:val="auto"/>
        </w:rPr>
      </w:pPr>
      <w:r>
        <w:rPr>
          <w:rFonts w:ascii="Arial" w:cs="Arial" w:eastAsia="Arial" w:hAnsi="Arial"/>
          <w:sz w:val="16"/>
          <w:szCs w:val="16"/>
          <w:color w:val="auto"/>
        </w:rPr>
        <w:t>In connection with the Registration Statement on Form S-1 of Ventoux CCM Acquisition Corp., the undersigned, which is acting as the representative of the underwriters of the offering, hereby requests acceleration of the effective date and time of the Registration Statement to 4:00 p.m., Eastern Time, on December 23, 2020, or as soon thereafter as practicable, pursuant to Rule 461 of the Securities Act of 1933, as amended (the “Act”).</w:t>
      </w:r>
    </w:p>
    <w:p>
      <w:pPr>
        <w:spacing w:after="0" w:line="149" w:lineRule="exact"/>
        <w:rPr>
          <w:sz w:val="24"/>
          <w:szCs w:val="24"/>
          <w:color w:val="auto"/>
        </w:rPr>
      </w:pPr>
    </w:p>
    <w:p>
      <w:pPr>
        <w:jc w:val="both"/>
        <w:ind w:right="340" w:firstLine="648"/>
        <w:spacing w:after="0" w:line="263" w:lineRule="auto"/>
        <w:rPr>
          <w:sz w:val="20"/>
          <w:szCs w:val="20"/>
          <w:color w:val="auto"/>
        </w:rPr>
      </w:pPr>
      <w:r>
        <w:rPr>
          <w:rFonts w:ascii="Arial" w:cs="Arial" w:eastAsia="Arial" w:hAnsi="Arial"/>
          <w:sz w:val="18"/>
          <w:szCs w:val="18"/>
          <w:color w:val="auto"/>
        </w:rPr>
        <w:t>Pursuant to Rule 460 of the General Rules and Regulations under the Act, the undersigned advises that as of the date hereof, 537 copies of the Preliminary Prospectus dated December 22, 2020 have been distributed to prospective underwriters, dealers, institutional investors, retail investors and others.</w:t>
      </w:r>
    </w:p>
    <w:p>
      <w:pPr>
        <w:spacing w:after="0" w:line="184"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The undersigned advises that it has complied and will continue to comply with the requirements of Rule 15c2-8 under the Securities and Exchange Act of 1934, as amended.</w:t>
      </w:r>
    </w:p>
    <w:p>
      <w:pPr>
        <w:spacing w:after="0" w:line="170" w:lineRule="exact"/>
        <w:rPr>
          <w:sz w:val="24"/>
          <w:szCs w:val="24"/>
          <w:color w:val="auto"/>
        </w:rPr>
      </w:pPr>
    </w:p>
    <w:p>
      <w:pPr>
        <w:ind w:left="670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6700"/>
        <w:spacing w:after="0"/>
        <w:rPr>
          <w:sz w:val="20"/>
          <w:szCs w:val="20"/>
          <w:color w:val="auto"/>
        </w:rPr>
      </w:pPr>
      <w:r>
        <w:rPr>
          <w:rFonts w:ascii="Arial" w:cs="Arial" w:eastAsia="Arial" w:hAnsi="Arial"/>
          <w:sz w:val="18"/>
          <w:szCs w:val="18"/>
          <w:b w:val="1"/>
          <w:bCs w:val="1"/>
          <w:color w:val="auto"/>
        </w:rPr>
        <w:t>CHARDAN CAPITAL MARKETS, LLC</w:t>
      </w:r>
    </w:p>
    <w:p>
      <w:pPr>
        <w:spacing w:after="0" w:line="229" w:lineRule="exact"/>
        <w:rPr>
          <w:sz w:val="24"/>
          <w:szCs w:val="24"/>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By:</w:t>
        <w:tab/>
        <w:t>/s/ Jonas Grossman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 w:lineRule="exact"/>
        <w:rPr>
          <w:sz w:val="24"/>
          <w:szCs w:val="24"/>
          <w:color w:val="auto"/>
        </w:rPr>
      </w:pPr>
    </w:p>
    <w:p>
      <w:pPr>
        <w:ind w:left="6700"/>
        <w:spacing w:after="0"/>
        <w:rPr>
          <w:sz w:val="20"/>
          <w:szCs w:val="20"/>
          <w:color w:val="auto"/>
        </w:rPr>
      </w:pPr>
      <w:r>
        <w:rPr>
          <w:rFonts w:ascii="Arial" w:cs="Arial" w:eastAsia="Arial" w:hAnsi="Arial"/>
          <w:sz w:val="18"/>
          <w:szCs w:val="18"/>
          <w:color w:val="auto"/>
        </w:rPr>
        <w:t>Name: Jonas Grossman</w:t>
      </w:r>
    </w:p>
    <w:p>
      <w:pPr>
        <w:spacing w:after="0" w:line="36" w:lineRule="exact"/>
        <w:rPr>
          <w:sz w:val="24"/>
          <w:szCs w:val="24"/>
          <w:color w:val="auto"/>
        </w:rPr>
      </w:pPr>
    </w:p>
    <w:p>
      <w:pPr>
        <w:ind w:left="6700"/>
        <w:spacing w:after="0"/>
        <w:tabs>
          <w:tab w:leader="none" w:pos="7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sectPr>
      <w:pgSz w:w="11900" w:h="16838" w:orient="portrait"/>
      <w:cols w:equalWidth="0" w:num="1">
        <w:col w:w="11220"/>
      </w:cols>
      <w:pgMar w:left="320" w:top="47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2021-08-15T20:26:48Z</dcterms:created>
  <dcterms:modified xsi:type="dcterms:W3CDTF">2021-08-15T20:26:48Z</dcterms:modified>
</cp:coreProperties>
</file>