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7016-1_3seq1.xml.htm"/>
      <w:bookmarkStart w:id="1" w:name="kstm247016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Lefevre Guillaume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985 INDUSTRIAL ROAD, SUITE 205</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02/20/2024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Presto Automation Inc.</w:t>
              </w:r>
            </w:hyperlink>
            <w:r>
              <w:rPr/>
              <w:t xml:space="preserve"> [ </w:t>
            </w:r>
            <w:r>
              <w:rPr>
                <w:rFonts w:ascii="Times;serif" w:hAnsi="Times;serif"/>
                <w:color w:val="0000FF"/>
                <w:sz w:val="24"/>
                <w:shd w:fill="FFFFFF" w:val="clear"/>
              </w:rPr>
              <w:t>PRST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Interim CEO</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Susan Shinoff,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47016d1_ex24-1.htm"/>
      <w:bookmarkStart w:id="3" w:name="kstm247016d1_ex241"/>
      <w:bookmarkEnd w:id="2"/>
      <w:bookmarkEnd w:id="3"/>
      <w:r>
        <w:rPr/>
        <w:t> </w:t>
      </w:r>
      <w:r>
        <w:br w:type="page"/>
      </w:r>
    </w:p>
    <w:p>
      <w:pPr>
        <w:pStyle w:val="TextBody"/>
        <w:bidi w:val="0"/>
        <w:jc w:val="right"/>
        <w:rPr>
          <w:b/>
        </w:rPr>
      </w:pPr>
      <w:r>
        <w:rPr>
          <w:b/>
        </w:rPr>
        <w:t>Exhibit 24.1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the undersigned hereby constitutes and appoints Susan Shinoff of Presto Automation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the undersigned’s true and lawful attorney-in-fact with full power of substitution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pPr>
            <w:r>
              <w:rPr/>
              <w:t>prepare, submit, execute for and on behalf of the undersigned, in the undersigned’s capacity as an officer and/or director of the Company, (a) Forms 3, 4, and 5 (and any amendments thereto) in accordance with Section 16(a) of the Securities Exchange Act of 1934, as amended (the “</w:t>
            </w:r>
            <w:r>
              <w:rPr>
                <w:b/>
              </w:rPr>
              <w:t>Exchange Act</w:t>
            </w:r>
            <w:r>
              <w:rPr/>
              <w:t>”), and the rules promulgated thereunder, and (b) any other forms or reports the undersigned may be required to file in connection with the undersigned’s ownership, acquisition, or disposition of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 3, 4 or 5, or other form or report (or any amendments thereto), and timely file such form or report with the U.S. Securities and Exchange Commission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83"/>
              <w:jc w:val="both"/>
              <w:rPr/>
            </w:pPr>
            <w:r>
              <w:rPr/>
              <w:t>take any other action of any type whatsoever in connection with the foregoing which,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 or substitutes, shall lawfully do or cause to be done by virtue of this Power of Attorney and the rights and powers herein granted. The undersigned acknowledges that the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earlier of (a) the date that the undersigned is no longer required to file Forms 3, 4 and 5 with respect to the undersigned’s holdings of and transactions in securities issued by the Company, (b) the time at which this Power of Attorney is revoked by the undersigned in a signed writing delivered to the attorney-in-fact, or (c) the time at which the attorney-in-fact is no longer employed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this 19 day of February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sz w:val="20"/>
              </w:rPr>
            </w:pPr>
            <w:r>
              <w:rPr>
                <w:sz w:val="20"/>
              </w:rPr>
              <w:t>Signed and Acknowledged: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D.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Guillaume (Gee) D.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12843" TargetMode="External"/><Relationship Id="rId3" Type="http://schemas.openxmlformats.org/officeDocument/2006/relationships/hyperlink" Target="http://www.sec.gov/cgi-bin/browse-edgar?action=getcompany&amp;CIK=0001822145"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925</Words>
  <Characters>4898</Characters>
  <CharactersWithSpaces>5784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