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4596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5967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Mosher Dan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985 INDUSTRIAL ROAD, 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Presto Automation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30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94070</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09/21/2022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21,598</w:t>
            </w:r>
            <w:r>
              <w:rPr>
                <w:rFonts w:ascii="Times New Roman" w:cs="Times New Roman" w:eastAsia="Times New Roman" w:hAnsi="Times New Roman"/>
                <w:sz w:val="21"/>
                <w:szCs w:val="21"/>
                <w:color w:val="008000"/>
                <w:w w:val="88"/>
                <w:vertAlign w:val="superscript"/>
              </w:rPr>
              <w:t>(2)</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21,598</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2.23</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21"/>
                <w:szCs w:val="21"/>
                <w:color w:val="auto"/>
              </w:rPr>
            </w:pPr>
          </w:p>
        </w:tc>
        <w:tc>
          <w:tcPr>
            <w:tcW w:w="760" w:type="dxa"/>
            <w:vAlign w:val="bottom"/>
          </w:tcPr>
          <w:p>
            <w:pPr>
              <w:jc w:val="center"/>
              <w:ind w:right="284"/>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513,358</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04/25/2031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513,358</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513,358</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008000"/>
              </w:rPr>
              <w:t>(1)(4)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21"/>
                <w:szCs w:val="21"/>
                <w:color w:val="auto"/>
              </w:rPr>
            </w:pPr>
          </w:p>
        </w:tc>
        <w:tc>
          <w:tcPr>
            <w:tcW w:w="760" w:type="dxa"/>
            <w:vAlign w:val="bottom"/>
          </w:tcPr>
          <w:p>
            <w:pPr>
              <w:jc w:val="center"/>
              <w:ind w:right="284"/>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266,822</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09/21/2027</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266,822</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266,822</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-1910080</wp:posOffset>
            </wp:positionV>
            <wp:extent cx="28575" cy="1915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151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acquired pursuant to the terms of the Agreement and Plan of Merger, dated as of November 10, 2021, as amended (the "Merger Agreement"), entered into by and among Ventoux CCM Acquisition Corp. (which subsequently changed its name to "Presto Automation Inc.", the "Issuer"), Ventoux Merger Sub I Inc. and Ventoux Merger Sub II LLC, each a wholly owned subsidiary of Ventoux CCM Acquisition Corp., and E La Carte, Inc. ("Old Presto"), pursuant to which the Issuer acquired Old Presto (the "Business Combination"). Pursuant to the terms of the Merger Agreement, each share of Old Presto common stock outstanding and each Old Presto option outstanding immediately prior to the closing of the Business Combination was entitled to receive 0.8099224419 shares of Issuer common stock or option, respectively, and certain earnout shares ("Earn-out Shares"). The Business Combination closed on September 21, 2022 (the "Closing Date").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that vest in annual installments until March 31, 2027.</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options, of which there were 320,849 as of the Closing Date, that vest in equal installments monthly until March 15, 2025.</w:t>
      </w:r>
    </w:p>
    <w:p>
      <w:pPr>
        <w:spacing w:after="0" w:line="41" w:lineRule="exact"/>
        <w:rPr>
          <w:rFonts w:ascii="Times New Roman" w:cs="Times New Roman" w:eastAsia="Times New Roman" w:hAnsi="Times New Roman"/>
          <w:sz w:val="13"/>
          <w:szCs w:val="13"/>
          <w:color w:val="008000"/>
        </w:rPr>
      </w:pPr>
    </w:p>
    <w:p>
      <w:pPr>
        <w:ind w:left="40" w:right="22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consummation of the Business Combination, the Reporting Person received the right to acquire shares of the Issuer's common stock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and one-half will be issued to the Reporting Person if the VWAP of the Issuer common stock equals or exceeds $15.00 over 20 trading days within any 30 trading day period on or before the fifth anniversary of the Closing Date.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Stephen Perry,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09/23/2022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904"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2022-09-23T17:47:05Z</dcterms:created>
  <dcterms:modified xsi:type="dcterms:W3CDTF">2022-09-23T17:47:05Z</dcterms:modified>
</cp:coreProperties>
</file>