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81"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GROSSMAN JONAS</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580"/>
        <w:spacing w:after="0" w:line="395" w:lineRule="auto"/>
        <w:rPr>
          <w:sz w:val="20"/>
          <w:szCs w:val="20"/>
          <w:color w:val="auto"/>
        </w:rPr>
      </w:pPr>
      <w:r>
        <w:rPr>
          <w:rFonts w:ascii="Arial" w:cs="Arial" w:eastAsia="Arial" w:hAnsi="Arial"/>
          <w:sz w:val="15"/>
          <w:szCs w:val="15"/>
          <w:color w:val="0000FF"/>
        </w:rPr>
        <w:t>C/O VENTOUX CCM ACQUISITION CORP. 1 EAST PUTNAM AVENUE, FLOOR 4</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GREENWICH</w:t>
            </w:r>
          </w:p>
        </w:tc>
        <w:tc>
          <w:tcPr>
            <w:tcW w:w="920" w:type="dxa"/>
            <w:vAlign w:val="bottom"/>
          </w:tcPr>
          <w:p>
            <w:pPr>
              <w:ind w:left="120"/>
              <w:spacing w:after="0"/>
              <w:rPr>
                <w:sz w:val="20"/>
                <w:szCs w:val="20"/>
                <w:color w:val="auto"/>
              </w:rPr>
            </w:pPr>
            <w:r>
              <w:rPr>
                <w:rFonts w:ascii="Arial" w:cs="Arial" w:eastAsia="Arial" w:hAnsi="Arial"/>
                <w:sz w:val="16"/>
                <w:szCs w:val="16"/>
                <w:color w:val="0000FF"/>
              </w:rPr>
              <w:t>CT</w:t>
            </w:r>
          </w:p>
        </w:tc>
        <w:tc>
          <w:tcPr>
            <w:tcW w:w="1620" w:type="dxa"/>
            <w:vAlign w:val="bottom"/>
          </w:tcPr>
          <w:p>
            <w:pPr>
              <w:ind w:left="420"/>
              <w:spacing w:after="0"/>
              <w:rPr>
                <w:sz w:val="20"/>
                <w:szCs w:val="20"/>
                <w:color w:val="auto"/>
              </w:rPr>
            </w:pPr>
            <w:r>
              <w:rPr>
                <w:rFonts w:ascii="Arial" w:cs="Arial" w:eastAsia="Arial" w:hAnsi="Arial"/>
                <w:sz w:val="16"/>
                <w:szCs w:val="16"/>
                <w:color w:val="0000FF"/>
              </w:rPr>
              <w:t>06830</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Ventoux CCM Acquisition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VTAQU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7"/>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12/30/2020</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7"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293370</wp:posOffset>
            </wp:positionV>
            <wp:extent cx="6972300" cy="849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849630"/>
                    </a:xfrm>
                    <a:prstGeom prst="rect">
                      <a:avLst/>
                    </a:prstGeom>
                    <a:noFill/>
                  </pic:spPr>
                </pic:pic>
              </a:graphicData>
            </a:graphic>
          </wp:anchor>
        </w:drawing>
      </w:r>
    </w:p>
    <w:p>
      <w:pPr>
        <w:spacing w:after="0" w:line="520"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802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80276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color w:val="0000FF"/>
              </w:rPr>
              <w:t>Warrants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line="138" w:lineRule="exact"/>
              <w:rPr>
                <w:sz w:val="20"/>
                <w:szCs w:val="20"/>
                <w:color w:val="auto"/>
              </w:rPr>
            </w:pPr>
            <w:r>
              <w:rPr>
                <w:rFonts w:ascii="Arial" w:cs="Arial" w:eastAsia="Arial" w:hAnsi="Arial"/>
                <w:sz w:val="13"/>
                <w:szCs w:val="13"/>
                <w:color w:val="0000FF"/>
              </w:rPr>
              <w:t>to</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ind w:left="60"/>
              <w:spacing w:after="0"/>
              <w:rPr>
                <w:sz w:val="20"/>
                <w:szCs w:val="20"/>
                <w:color w:val="auto"/>
              </w:rPr>
            </w:pPr>
            <w:r>
              <w:rPr>
                <w:rFonts w:ascii="Arial" w:cs="Arial" w:eastAsia="Arial" w:hAnsi="Arial"/>
                <w:sz w:val="13"/>
                <w:szCs w:val="13"/>
                <w:color w:val="0000FF"/>
                <w:w w:val="87"/>
              </w:rPr>
              <w:t>Common</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0000FF"/>
                <w:w w:val="98"/>
              </w:rPr>
              <w:t>2,000,000</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spacing w:after="0" w:line="148" w:lineRule="exact"/>
              <w:rPr>
                <w:sz w:val="20"/>
                <w:szCs w:val="20"/>
                <w:color w:val="auto"/>
              </w:rPr>
            </w:pPr>
            <w:r>
              <w:rPr>
                <w:rFonts w:ascii="Arial" w:cs="Arial" w:eastAsia="Arial" w:hAnsi="Arial"/>
                <w:sz w:val="13"/>
                <w:szCs w:val="13"/>
                <w:color w:val="0000FF"/>
              </w:rPr>
              <w:t>purchase</w:t>
            </w:r>
          </w:p>
        </w:tc>
        <w:tc>
          <w:tcPr>
            <w:tcW w:w="70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540" w:type="dxa"/>
            <w:vAlign w:val="bottom"/>
            <w:vMerge w:val="restart"/>
          </w:tcPr>
          <w:p>
            <w:pPr>
              <w:jc w:val="right"/>
              <w:ind w:right="677"/>
              <w:spacing w:after="0" w:line="148" w:lineRule="exact"/>
              <w:rPr>
                <w:sz w:val="20"/>
                <w:szCs w:val="20"/>
                <w:color w:val="auto"/>
              </w:rPr>
            </w:pPr>
            <w:r>
              <w:rPr>
                <w:rFonts w:ascii="Arial" w:cs="Arial" w:eastAsia="Arial" w:hAnsi="Arial"/>
                <w:sz w:val="13"/>
                <w:szCs w:val="13"/>
                <w:color w:val="0000FF"/>
              </w:rPr>
              <w:t>12/30/2020</w:t>
            </w:r>
          </w:p>
        </w:tc>
        <w:tc>
          <w:tcPr>
            <w:tcW w:w="1100" w:type="dxa"/>
            <w:vAlign w:val="bottom"/>
            <w:vMerge w:val="restart"/>
          </w:tcPr>
          <w:p>
            <w:pPr>
              <w:ind w:left="740"/>
              <w:spacing w:after="0" w:line="148" w:lineRule="exact"/>
              <w:rPr>
                <w:sz w:val="20"/>
                <w:szCs w:val="20"/>
                <w:color w:val="auto"/>
              </w:rPr>
            </w:pPr>
            <w:r>
              <w:rPr>
                <w:rFonts w:ascii="Arial" w:cs="Arial" w:eastAsia="Arial" w:hAnsi="Arial"/>
                <w:sz w:val="13"/>
                <w:szCs w:val="13"/>
                <w:color w:val="0000FF"/>
              </w:rPr>
              <w:t>P</w:t>
            </w:r>
          </w:p>
        </w:tc>
        <w:tc>
          <w:tcPr>
            <w:tcW w:w="1140" w:type="dxa"/>
            <w:vAlign w:val="bottom"/>
            <w:vMerge w:val="restart"/>
          </w:tcPr>
          <w:p>
            <w:pPr>
              <w:jc w:val="right"/>
              <w:ind w:right="277"/>
              <w:spacing w:after="0" w:line="148" w:lineRule="exact"/>
              <w:rPr>
                <w:sz w:val="20"/>
                <w:szCs w:val="20"/>
                <w:color w:val="auto"/>
              </w:rPr>
            </w:pPr>
            <w:r>
              <w:rPr>
                <w:rFonts w:ascii="Arial" w:cs="Arial" w:eastAsia="Arial" w:hAnsi="Arial"/>
                <w:sz w:val="13"/>
                <w:szCs w:val="13"/>
                <w:color w:val="0000FF"/>
              </w:rPr>
              <w:t>2,000,000</w:t>
            </w: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2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w:t>
            </w:r>
          </w:p>
        </w:tc>
        <w:tc>
          <w:tcPr>
            <w:tcW w:w="100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2,000,000</w:t>
            </w:r>
          </w:p>
        </w:tc>
        <w:tc>
          <w:tcPr>
            <w:tcW w:w="52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60"/>
              <w:spacing w:after="0" w:line="101" w:lineRule="exact"/>
              <w:rPr>
                <w:sz w:val="20"/>
                <w:szCs w:val="20"/>
                <w:color w:val="auto"/>
              </w:rPr>
            </w:pPr>
            <w:r>
              <w:rPr>
                <w:rFonts w:ascii="Arial" w:cs="Arial" w:eastAsia="Arial" w:hAnsi="Arial"/>
                <w:sz w:val="11"/>
                <w:szCs w:val="11"/>
                <w:color w:val="0000FF"/>
              </w:rPr>
              <w:t>Stock</w:t>
            </w:r>
          </w:p>
        </w:tc>
        <w:tc>
          <w:tcPr>
            <w:tcW w:w="9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vMerge w:val="restart"/>
          </w:tcPr>
          <w:p>
            <w:pPr>
              <w:ind w:left="200"/>
              <w:spacing w:after="0" w:line="101"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(3)</w:t>
            </w:r>
          </w:p>
        </w:tc>
        <w:tc>
          <w:tcPr>
            <w:tcW w:w="0" w:type="dxa"/>
            <w:vAlign w:val="bottom"/>
          </w:tcPr>
          <w:p>
            <w:pPr>
              <w:spacing w:after="0"/>
              <w:rPr>
                <w:sz w:val="1"/>
                <w:szCs w:val="1"/>
                <w:color w:val="auto"/>
              </w:rPr>
            </w:pPr>
          </w:p>
        </w:tc>
      </w:tr>
      <w:tr>
        <w:trPr>
          <w:trHeight w:val="21"/>
        </w:trPr>
        <w:tc>
          <w:tcPr>
            <w:tcW w:w="6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tcPr>
          <w:p>
            <w:pPr>
              <w:spacing w:after="0" w:line="138" w:lineRule="exact"/>
              <w:rPr>
                <w:sz w:val="20"/>
                <w:szCs w:val="20"/>
                <w:color w:val="auto"/>
              </w:rPr>
            </w:pPr>
            <w:r>
              <w:rPr>
                <w:rFonts w:ascii="Arial" w:cs="Arial" w:eastAsia="Arial" w:hAnsi="Arial"/>
                <w:sz w:val="13"/>
                <w:szCs w:val="13"/>
                <w:color w:val="0000FF"/>
              </w:rPr>
              <w:t>Common</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warrants become exercisable on the later of (i) twelve (12) months from the closing of the registrant's initial public offering or (ii) the consummation of the registrant's initial business combination.</w:t>
      </w:r>
    </w:p>
    <w:p>
      <w:pPr>
        <w:spacing w:after="0" w:line="61" w:lineRule="exact"/>
        <w:rPr>
          <w:rFonts w:ascii="Arial" w:cs="Arial" w:eastAsia="Arial" w:hAnsi="Arial"/>
          <w:sz w:val="11"/>
          <w:szCs w:val="11"/>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purchased by Chardan International Investments, LLC will not be exercisable more than five (5) years from the effective date of the registrant's registration statement.</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Warrants owned by Chardan International Investments, LLC, for which Jonas Grossman is the managing member.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Jonas Grossman</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12/30/2020</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23905"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2020-12-30T15:56:14Z</dcterms:created>
  <dcterms:modified xsi:type="dcterms:W3CDTF">2020-12-30T15:56:14Z</dcterms:modified>
</cp:coreProperties>
</file>