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UNITED STATES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SECURITIES AND EXCHANGE COMMISSION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1899285</wp:posOffset>
            </wp:positionH>
            <wp:positionV relativeFrom="paragraph">
              <wp:posOffset>173990</wp:posOffset>
            </wp:positionV>
            <wp:extent cx="207327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3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jc w:val="center"/>
        <w:ind w:right="-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SCHEDULE 14A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1899285</wp:posOffset>
            </wp:positionH>
            <wp:positionV relativeFrom="paragraph">
              <wp:posOffset>195580</wp:posOffset>
            </wp:positionV>
            <wp:extent cx="207327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3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jc w:val="center"/>
        <w:ind w:right="-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Proxy Statement Pursuant to Section 14(a)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of the Securities Exchange Act of 1934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3700"/>
        <w:spacing w:after="0"/>
        <w:tabs>
          <w:tab w:leader="none" w:pos="5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(Amendment No.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)</w:t>
      </w:r>
    </w:p>
    <w:p>
      <w:pPr>
        <w:sectPr>
          <w:pgSz w:w="11900" w:h="16838" w:orient="portrait"/>
          <w:cols w:equalWidth="0" w:num="1">
            <w:col w:w="9139"/>
          </w:cols>
          <w:pgMar w:left="1320" w:top="627" w:right="1440" w:bottom="1440" w:gutter="0" w:footer="0" w:header="0"/>
        </w:sectPr>
      </w:pP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Filed by the Registrant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Filed by a Party other than the Registrant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spacing w:after="0" w:line="18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pacing w:after="0" w:line="18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660" w:space="720"/>
            <w:col w:w="759"/>
          </w:cols>
          <w:pgMar w:left="1320" w:top="627" w:right="1440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Check the appropriate box:</w:t>
      </w:r>
    </w:p>
    <w:p>
      <w:pPr>
        <w:sectPr>
          <w:pgSz w:w="11900" w:h="16838" w:orient="portrait"/>
          <w:cols w:equalWidth="0" w:num="1">
            <w:col w:w="9139"/>
          </w:cols>
          <w:pgMar w:left="1320" w:top="627" w:right="1440" w:bottom="1440" w:gutter="0" w:footer="0" w:header="0"/>
          <w:type w:val="continuous"/>
        </w:sectPr>
      </w:pP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680" w:hanging="592"/>
        <w:spacing w:after="0"/>
        <w:tabs>
          <w:tab w:leader="none" w:pos="6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Preliminary Proxy Statement</w:t>
      </w:r>
    </w:p>
    <w:p>
      <w:pPr>
        <w:spacing w:after="0" w:line="25" w:lineRule="exact"/>
        <w:rPr>
          <w:rFonts w:ascii="MS PGothic" w:cs="MS PGothic" w:eastAsia="MS PGothic" w:hAnsi="MS PGothic"/>
          <w:sz w:val="20"/>
          <w:szCs w:val="20"/>
          <w:color w:val="auto"/>
        </w:rPr>
      </w:pPr>
    </w:p>
    <w:p>
      <w:pPr>
        <w:ind w:left="680" w:hanging="592"/>
        <w:spacing w:after="0"/>
        <w:tabs>
          <w:tab w:leader="none" w:pos="6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7" w:lineRule="exact"/>
        <w:rPr>
          <w:rFonts w:ascii="MS PGothic" w:cs="MS PGothic" w:eastAsia="MS PGothic" w:hAnsi="MS PGothic"/>
          <w:sz w:val="20"/>
          <w:szCs w:val="20"/>
          <w:color w:val="auto"/>
        </w:rPr>
      </w:pPr>
    </w:p>
    <w:p>
      <w:pPr>
        <w:ind w:left="680" w:hanging="592"/>
        <w:spacing w:after="0"/>
        <w:tabs>
          <w:tab w:leader="none" w:pos="6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Definitive Proxy Statement</w:t>
      </w:r>
    </w:p>
    <w:p>
      <w:pPr>
        <w:ind w:left="680" w:hanging="592"/>
        <w:spacing w:after="0"/>
        <w:tabs>
          <w:tab w:leader="none" w:pos="680" w:val="left"/>
        </w:tabs>
        <w:numPr>
          <w:ilvl w:val="0"/>
          <w:numId w:val="2"/>
        </w:numPr>
        <w:rPr>
          <w:rFonts w:ascii="MS PGothic" w:cs="MS PGothic" w:eastAsia="MS PGothic" w:hAnsi="MS PGothic"/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Definitive Additional Materials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80" w:hanging="592"/>
        <w:spacing w:after="0"/>
        <w:tabs>
          <w:tab w:leader="none" w:pos="680" w:val="left"/>
        </w:tabs>
        <w:numPr>
          <w:ilvl w:val="0"/>
          <w:numId w:val="3"/>
        </w:numPr>
        <w:rPr>
          <w:rFonts w:ascii="MS PGothic" w:cs="MS PGothic" w:eastAsia="MS PGothic" w:hAnsi="MS PGothic"/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Soliciting Material Under Rule 14a-12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Presto Automation Inc.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(Name of Registrant as Specified In Its Charter)</w:t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________________________________________________________________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1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(Name of Person(s) Filing Proxy Statement, if Other Than the Registrant)</w:t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Payment of Filing Fee (Check all boxes that apply):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0" w:hanging="592"/>
        <w:spacing w:after="0"/>
        <w:tabs>
          <w:tab w:leader="none" w:pos="680" w:val="left"/>
        </w:tabs>
        <w:numPr>
          <w:ilvl w:val="0"/>
          <w:numId w:val="4"/>
        </w:numPr>
        <w:rPr>
          <w:rFonts w:ascii="MS PGothic" w:cs="MS PGothic" w:eastAsia="MS PGothic" w:hAnsi="MS PGothic"/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No fee required.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80" w:hanging="592"/>
        <w:spacing w:after="0"/>
        <w:tabs>
          <w:tab w:leader="none" w:pos="6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Fee computed previously with preliminary materials</w:t>
      </w:r>
    </w:p>
    <w:p>
      <w:pPr>
        <w:spacing w:after="0" w:line="15" w:lineRule="exact"/>
        <w:rPr>
          <w:rFonts w:ascii="MS PGothic" w:cs="MS PGothic" w:eastAsia="MS PGothic" w:hAnsi="MS PGothic"/>
          <w:sz w:val="20"/>
          <w:szCs w:val="20"/>
          <w:color w:val="auto"/>
        </w:rPr>
      </w:pPr>
    </w:p>
    <w:p>
      <w:pPr>
        <w:ind w:left="680" w:hanging="592"/>
        <w:spacing w:after="0"/>
        <w:tabs>
          <w:tab w:leader="none" w:pos="6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712470</wp:posOffset>
            </wp:positionV>
            <wp:extent cx="5887085" cy="24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7085" cy="24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139"/>
          </w:cols>
          <w:pgMar w:left="1320" w:top="627" w:right="1440" w:bottom="1440" w:gutter="0" w:footer="0" w:header="0"/>
          <w:type w:val="continuous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266700</wp:posOffset>
            </wp:positionH>
            <wp:positionV relativeFrom="page">
              <wp:posOffset>88900</wp:posOffset>
            </wp:positionV>
            <wp:extent cx="6887845" cy="9072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7845" cy="9072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266700</wp:posOffset>
            </wp:positionH>
            <wp:positionV relativeFrom="page">
              <wp:posOffset>88900</wp:posOffset>
            </wp:positionV>
            <wp:extent cx="6887845" cy="90811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7845" cy="908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2023-10-27T08:38:39Z</dcterms:created>
  <dcterms:modified xsi:type="dcterms:W3CDTF">2023-10-27T08:38:39Z</dcterms:modified>
</cp:coreProperties>
</file>