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3680" w:type="dxa"/>
        <w:tblCellMar>
          <w:top w:w="0" w:type="dxa"/>
          <w:left w:w="0" w:type="dxa"/>
          <w:bottom w:w="0" w:type="dxa"/>
          <w:right w:w="0" w:type="dxa"/>
        </w:tblCellMar>
      </w:tblPr>
      <w:tr>
        <w:trPr>
          <w:trHeight w:val="232"/>
        </w:trPr>
        <w:tc>
          <w:tcPr>
            <w:tcW w:w="474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2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740" w:type="dxa"/>
            <w:vAlign w:val="bottom"/>
          </w:tcPr>
          <w:p>
            <w:pPr>
              <w:jc w:val="center"/>
              <w:ind w:right="770"/>
              <w:spacing w:after="0" w:line="194" w:lineRule="exact"/>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2840" w:type="dxa"/>
            <w:vAlign w:val="bottom"/>
            <w:tcBorders>
              <w:left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SEC FILE NUMBER</w:t>
            </w:r>
          </w:p>
        </w:tc>
        <w:tc>
          <w:tcPr>
            <w:tcW w:w="0" w:type="dxa"/>
            <w:vAlign w:val="bottom"/>
          </w:tcPr>
          <w:p>
            <w:pPr>
              <w:spacing w:after="0"/>
              <w:rPr>
                <w:sz w:val="1"/>
                <w:szCs w:val="1"/>
                <w:color w:val="auto"/>
              </w:rPr>
            </w:pPr>
          </w:p>
        </w:tc>
      </w:tr>
      <w:tr>
        <w:trPr>
          <w:trHeight w:val="245"/>
        </w:trPr>
        <w:tc>
          <w:tcPr>
            <w:tcW w:w="47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Washington, D.C. 20549</w:t>
            </w:r>
          </w:p>
        </w:tc>
        <w:tc>
          <w:tcPr>
            <w:tcW w:w="2840" w:type="dxa"/>
            <w:vAlign w:val="bottom"/>
            <w:tcBorders>
              <w:left w:val="single" w:sz="8" w:color="auto"/>
              <w:bottom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001-39830</w:t>
            </w:r>
          </w:p>
        </w:tc>
        <w:tc>
          <w:tcPr>
            <w:tcW w:w="0" w:type="dxa"/>
            <w:vAlign w:val="bottom"/>
          </w:tcPr>
          <w:p>
            <w:pPr>
              <w:spacing w:after="0"/>
              <w:rPr>
                <w:sz w:val="1"/>
                <w:szCs w:val="1"/>
                <w:color w:val="auto"/>
              </w:rPr>
            </w:pPr>
          </w:p>
        </w:tc>
      </w:tr>
      <w:tr>
        <w:trPr>
          <w:trHeight w:val="223"/>
        </w:trPr>
        <w:tc>
          <w:tcPr>
            <w:tcW w:w="4740" w:type="dxa"/>
            <w:vAlign w:val="bottom"/>
            <w:vMerge w:val="restart"/>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FORM 12b-25</w:t>
            </w:r>
          </w:p>
        </w:tc>
        <w:tc>
          <w:tcPr>
            <w:tcW w:w="2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740" w:type="dxa"/>
            <w:vAlign w:val="bottom"/>
            <w:vMerge w:val="continue"/>
          </w:tcPr>
          <w:p>
            <w:pPr>
              <w:spacing w:after="0"/>
              <w:rPr>
                <w:sz w:val="17"/>
                <w:szCs w:val="17"/>
                <w:color w:val="auto"/>
              </w:rPr>
            </w:pPr>
          </w:p>
        </w:tc>
        <w:tc>
          <w:tcPr>
            <w:tcW w:w="284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CUSIP NUMBER</w:t>
            </w:r>
          </w:p>
        </w:tc>
        <w:tc>
          <w:tcPr>
            <w:tcW w:w="0" w:type="dxa"/>
            <w:vAlign w:val="bottom"/>
          </w:tcPr>
          <w:p>
            <w:pPr>
              <w:spacing w:after="0"/>
              <w:rPr>
                <w:sz w:val="1"/>
                <w:szCs w:val="1"/>
                <w:color w:val="auto"/>
              </w:rPr>
            </w:pPr>
          </w:p>
        </w:tc>
      </w:tr>
      <w:tr>
        <w:trPr>
          <w:trHeight w:val="241"/>
        </w:trPr>
        <w:tc>
          <w:tcPr>
            <w:tcW w:w="4740" w:type="dxa"/>
            <w:vAlign w:val="bottom"/>
            <w:vMerge w:val="restart"/>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NOTIFICATION OF LATE FILING</w:t>
            </w:r>
          </w:p>
        </w:tc>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74113T105</w:t>
            </w:r>
          </w:p>
        </w:tc>
        <w:tc>
          <w:tcPr>
            <w:tcW w:w="0" w:type="dxa"/>
            <w:vAlign w:val="bottom"/>
          </w:tcPr>
          <w:p>
            <w:pPr>
              <w:spacing w:after="0"/>
              <w:rPr>
                <w:sz w:val="1"/>
                <w:szCs w:val="1"/>
                <w:color w:val="auto"/>
              </w:rPr>
            </w:pPr>
          </w:p>
        </w:tc>
      </w:tr>
      <w:tr>
        <w:trPr>
          <w:trHeight w:val="203"/>
        </w:trPr>
        <w:tc>
          <w:tcPr>
            <w:tcW w:w="4740" w:type="dxa"/>
            <w:vAlign w:val="bottom"/>
            <w:vMerge w:val="continue"/>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(Check One):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10-Q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10-D</w:t>
      </w:r>
    </w:p>
    <w:p>
      <w:pPr>
        <w:spacing w:after="0" w:line="51" w:lineRule="exact"/>
        <w:rPr>
          <w:sz w:val="24"/>
          <w:szCs w:val="24"/>
          <w:color w:val="auto"/>
        </w:rPr>
      </w:pPr>
    </w:p>
    <w:p>
      <w:pPr>
        <w:ind w:left="1800" w:hanging="213"/>
        <w:spacing w:after="0" w:line="207" w:lineRule="exact"/>
        <w:tabs>
          <w:tab w:leader="none" w:pos="1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Form N-CEN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p>
      <w:pPr>
        <w:spacing w:after="0" w:line="212"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color w:val="auto"/>
        </w:rPr>
        <w:t>For Period Ended: December 31, 2022</w:t>
      </w:r>
    </w:p>
    <w:p>
      <w:pPr>
        <w:spacing w:after="0" w:line="22" w:lineRule="exact"/>
        <w:rPr>
          <w:sz w:val="24"/>
          <w:szCs w:val="24"/>
          <w:color w:val="auto"/>
        </w:rPr>
      </w:pPr>
    </w:p>
    <w:p>
      <w:pPr>
        <w:ind w:left="1800" w:hanging="213"/>
        <w:spacing w:after="0"/>
        <w:tabs>
          <w:tab w:leader="none" w:pos="1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15" w:lineRule="exact"/>
        <w:rPr>
          <w:rFonts w:ascii="MS PGothic" w:cs="MS PGothic" w:eastAsia="MS PGothic" w:hAnsi="MS PGothic"/>
          <w:sz w:val="18"/>
          <w:szCs w:val="18"/>
          <w:color w:val="auto"/>
        </w:rPr>
      </w:pPr>
    </w:p>
    <w:p>
      <w:pPr>
        <w:ind w:left="1800" w:hanging="213"/>
        <w:spacing w:after="0"/>
        <w:tabs>
          <w:tab w:leader="none" w:pos="1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800" w:hanging="213"/>
        <w:spacing w:after="0"/>
        <w:tabs>
          <w:tab w:leader="none" w:pos="1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580" w:right="7120" w:firstLine="7"/>
        <w:spacing w:after="0" w:line="258" w:lineRule="auto"/>
        <w:tabs>
          <w:tab w:leader="none" w:pos="178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 For the Transition Period Ended:</w:t>
      </w:r>
    </w:p>
    <w:p>
      <w:pPr>
        <w:spacing w:after="0" w:line="192"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5"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543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8543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6760"/>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21" w:lineRule="exact"/>
        <w:rPr>
          <w:sz w:val="24"/>
          <w:szCs w:val="24"/>
          <w:color w:val="auto"/>
        </w:rPr>
      </w:pPr>
    </w:p>
    <w:p>
      <w:pPr>
        <w:jc w:val="center"/>
        <w:ind w:right="6760"/>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543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 w:lineRule="exact"/>
        <w:rPr>
          <w:sz w:val="24"/>
          <w:szCs w:val="24"/>
          <w:color w:val="auto"/>
        </w:rPr>
      </w:pPr>
    </w:p>
    <w:p>
      <w:pPr>
        <w:jc w:val="center"/>
        <w:ind w:right="6760"/>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21" w:lineRule="exact"/>
        <w:rPr>
          <w:sz w:val="24"/>
          <w:szCs w:val="24"/>
          <w:color w:val="auto"/>
        </w:rPr>
      </w:pPr>
    </w:p>
    <w:p>
      <w:pPr>
        <w:jc w:val="center"/>
        <w:ind w:right="6760"/>
        <w:spacing w:after="0"/>
        <w:rPr>
          <w:sz w:val="20"/>
          <w:szCs w:val="20"/>
          <w:color w:val="auto"/>
        </w:rPr>
      </w:pPr>
      <w:r>
        <w:rPr>
          <w:rFonts w:ascii="Times New Roman" w:cs="Times New Roman" w:eastAsia="Times New Roman" w:hAnsi="Times New Roman"/>
          <w:sz w:val="18"/>
          <w:szCs w:val="18"/>
          <w:b w:val="1"/>
          <w:bCs w:val="1"/>
          <w:color w:val="auto"/>
        </w:rPr>
        <w:t>San Carlos, California 94070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543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 w:lineRule="exact"/>
        <w:rPr>
          <w:sz w:val="24"/>
          <w:szCs w:val="24"/>
          <w:color w:val="auto"/>
        </w:rPr>
      </w:pPr>
    </w:p>
    <w:p>
      <w:pPr>
        <w:jc w:val="center"/>
        <w:ind w:right="6760"/>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 RULES 12b-25(b) AND (c)</w:t>
      </w:r>
    </w:p>
    <w:p>
      <w:pPr>
        <w:spacing w:after="0" w:line="21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4"/>
          <w:szCs w:val="24"/>
          <w:color w:val="auto"/>
        </w:rPr>
      </w:pPr>
    </w:p>
    <w:p>
      <w:pPr>
        <w:ind w:left="920" w:hanging="269"/>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7" w:lineRule="exact"/>
        <w:rPr>
          <w:rFonts w:ascii="Times New Roman" w:cs="Times New Roman" w:eastAsia="Times New Roman" w:hAnsi="Times New Roman"/>
          <w:sz w:val="18"/>
          <w:szCs w:val="18"/>
          <w:color w:val="auto"/>
        </w:rPr>
      </w:pPr>
    </w:p>
    <w:p>
      <w:pPr>
        <w:ind w:left="920" w:hanging="274"/>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spacing w:after="0" w:line="9" w:lineRule="exact"/>
        <w:rPr>
          <w:rFonts w:ascii="Times New Roman" w:cs="Times New Roman" w:eastAsia="Times New Roman" w:hAnsi="Times New Roman"/>
          <w:sz w:val="18"/>
          <w:szCs w:val="18"/>
          <w:color w:val="auto"/>
        </w:rPr>
      </w:pPr>
    </w:p>
    <w:p>
      <w:pPr>
        <w:ind w:left="920" w:right="120" w:hanging="912"/>
        <w:spacing w:after="0" w:line="200" w:lineRule="auto"/>
        <w:tabs>
          <w:tab w:leader="none" w:pos="920" w:val="left"/>
        </w:tabs>
        <w:numPr>
          <w:ilvl w:val="0"/>
          <w:numId w:val="3"/>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 w:lineRule="exact"/>
        <w:rPr>
          <w:rFonts w:ascii="MS PGothic" w:cs="MS PGothic" w:eastAsia="MS PGothic" w:hAnsi="MS PGothic"/>
          <w:sz w:val="36"/>
          <w:szCs w:val="36"/>
          <w:color w:val="auto"/>
          <w:vertAlign w:val="subscript"/>
        </w:rPr>
      </w:pPr>
    </w:p>
    <w:p>
      <w:pPr>
        <w:ind w:left="920" w:hanging="269"/>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-816610</wp:posOffset>
            </wp:positionV>
            <wp:extent cx="8255" cy="822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2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522"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Presto Automation Inc. (“Presto” or the “Company”) is filing this Notification of Late Filing on Form 12b-25 with respect to its Quarterly Report on Form 10-Q for the quarterly period ended December 31, 2022 (the “Quarterly Report”). The Company has determined that it is unable to file its Quarterly Report within the prescribed time period without unreasonable effort or expense due to the timing of audit review process related administrative matters and related disclosures. The Company intends to file the Quarterly Report within the five-day grace period provided by Rule 12b-25.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Ashish Gupta</w:t>
            </w:r>
          </w:p>
        </w:tc>
        <w:tc>
          <w:tcPr>
            <w:tcW w:w="35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(650)</w:t>
            </w:r>
          </w:p>
        </w:tc>
        <w:tc>
          <w:tcPr>
            <w:tcW w:w="240" w:type="dxa"/>
            <w:vAlign w:val="bottom"/>
          </w:tcPr>
          <w:p>
            <w:pPr>
              <w:spacing w:after="0"/>
              <w:rPr>
                <w:sz w:val="22"/>
                <w:szCs w:val="22"/>
                <w:color w:val="auto"/>
              </w:rPr>
            </w:pPr>
          </w:p>
        </w:tc>
        <w:tc>
          <w:tcPr>
            <w:tcW w:w="36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817-9012</w:t>
            </w:r>
          </w:p>
        </w:tc>
      </w:tr>
      <w:tr>
        <w:trPr>
          <w:trHeight w:val="234"/>
        </w:trPr>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w:t>
            </w:r>
          </w:p>
        </w:tc>
        <w:tc>
          <w:tcPr>
            <w:tcW w:w="240" w:type="dxa"/>
            <w:vAlign w:val="bottom"/>
          </w:tcPr>
          <w:p>
            <w:pPr>
              <w:spacing w:after="0"/>
              <w:rPr>
                <w:sz w:val="20"/>
                <w:szCs w:val="20"/>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(Area Code)</w:t>
            </w:r>
          </w:p>
        </w:tc>
        <w:tc>
          <w:tcPr>
            <w:tcW w:w="24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9" w:lineRule="exact"/>
        <w:rPr>
          <w:sz w:val="20"/>
          <w:szCs w:val="20"/>
          <w:color w:val="auto"/>
        </w:rPr>
      </w:pPr>
    </w:p>
    <w:p>
      <w:pPr>
        <w:jc w:val="both"/>
        <w:ind w:left="340" w:hanging="332"/>
        <w:spacing w:after="0" w:line="229" w:lineRule="exact"/>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rFonts w:ascii="Times New Roman" w:cs="Times New Roman" w:eastAsia="Times New Roman" w:hAnsi="Times New Roman"/>
          <w:sz w:val="18"/>
          <w:szCs w:val="18"/>
          <w:color w:val="auto"/>
        </w:rPr>
      </w:pPr>
    </w:p>
    <w:p>
      <w:pPr>
        <w:ind w:left="340" w:hanging="332"/>
        <w:spacing w:after="0" w:line="235" w:lineRule="exact"/>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February 15,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Ashish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Ashish Gupta</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2)"/>
      <w:numFmt w:val="lowerLetter"/>
      <w:start w:val="1"/>
    </w:lvl>
  </w:abstractNum>
  <w:abstractNum w:abstractNumId="3">
    <w:nsid w:val="238E1F29"/>
    <w:multiLevelType w:val="hybridMultilevel"/>
    <w:lvl w:ilvl="0">
      <w:lvlJc w:val="left"/>
      <w:lvlText w:val="☒"/>
      <w:numFmt w:val="bullet"/>
      <w:start w:val="1"/>
    </w:lvl>
    <w:lvl w:ilvl="1">
      <w:lvlJc w:val="left"/>
      <w:lvlText w:val="(%2)"/>
      <w:numFmt w:val="lowerLetter"/>
      <w:start w:val="3"/>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2023-02-15T15:54:56Z</dcterms:created>
  <dcterms:modified xsi:type="dcterms:W3CDTF">2023-02-15T15:54:56Z</dcterms:modified>
</cp:coreProperties>
</file>