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Mbugua Stanley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8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03/17/2023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Presto Automation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PRST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985 INDUSTRIAL ROAD, SUITE</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205</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94070</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CARLOS</w:t>
            </w:r>
          </w:p>
        </w:tc>
        <w:tc>
          <w:tcPr>
            <w:tcW w:w="7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63"/>
        <w:spacing w:after="0"/>
        <w:rPr>
          <w:sz w:val="20"/>
          <w:szCs w:val="20"/>
          <w:color w:val="auto"/>
        </w:rPr>
      </w:pPr>
      <w:r>
        <w:rPr>
          <w:rFonts w:ascii="Times New Roman" w:cs="Times New Roman" w:eastAsia="Times New Roman" w:hAnsi="Times New Roman"/>
          <w:sz w:val="20"/>
          <w:szCs w:val="20"/>
          <w:color w:val="0000FF"/>
        </w:rPr>
        <w:t>Chief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250,000</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2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restricted stock units granted on February 3, 2023, that vest 25% on February 6, 2024, with the remainder vesting in 36 monthly installments with continued service as described in the 2022 Equity Incentive Plan.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Susan Shinoff,</w:t>
            </w:r>
          </w:p>
        </w:tc>
        <w:tc>
          <w:tcPr>
            <w:tcW w:w="80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03/29/2023</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The undersigned constitutes and appoints Susan Shinoff as the undersigned’s true and lawful attorney-in-fact and agent, with full power of substitution and resubstitution, for the undersigned and in the undersigned’s name, place and stead, to:</w:t>
      </w:r>
    </w:p>
    <w:p>
      <w:pPr>
        <w:spacing w:after="0" w:line="180" w:lineRule="exact"/>
        <w:rPr>
          <w:sz w:val="20"/>
          <w:szCs w:val="20"/>
          <w:color w:val="auto"/>
        </w:rPr>
      </w:pPr>
    </w:p>
    <w:p>
      <w:pPr>
        <w:jc w:val="both"/>
        <w:ind w:firstLine="720"/>
        <w:spacing w:after="0" w:line="255" w:lineRule="auto"/>
        <w:tabs>
          <w:tab w:leader="none" w:pos="96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sign, and submit to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on its Electronic Data Gathering, Analysis, and Retrieval (“</w:t>
      </w:r>
      <w:r>
        <w:rPr>
          <w:rFonts w:ascii="Times New Roman" w:cs="Times New Roman" w:eastAsia="Times New Roman" w:hAnsi="Times New Roman"/>
          <w:sz w:val="20"/>
          <w:szCs w:val="20"/>
          <w:u w:val="single" w:color="auto"/>
          <w:color w:val="auto"/>
        </w:rPr>
        <w:t>EDGAR</w:t>
      </w:r>
      <w:r>
        <w:rPr>
          <w:rFonts w:ascii="Times New Roman" w:cs="Times New Roman" w:eastAsia="Times New Roman" w:hAnsi="Times New Roman"/>
          <w:sz w:val="20"/>
          <w:szCs w:val="20"/>
          <w:color w:val="auto"/>
        </w:rPr>
        <w:t>”) Filer Management website a Form ID application, including any amendments and exhibits thereto, and any other related documents as may be necessary or appropriate, to obtain from the SEC access codes to permit filing on the SEC’s EDGAR system, granting unto said attorneys-in-fact and agents, and each of them, full power and authority to do and perform each act and thing requisite and necessary to be done as required by any rule or regulation of the SEC and the EDGAR Filer Manual as fully and to all intents and purposes as the undersigned might or could do in person, hereby ratifying and confirming all that said attorneys-in-fact and agents, and each of them, may lawfully do or cause to be done by virtue hereof; and</w:t>
      </w:r>
    </w:p>
    <w:p>
      <w:pPr>
        <w:spacing w:after="0" w:line="210" w:lineRule="exact"/>
        <w:rPr>
          <w:rFonts w:ascii="Times New Roman" w:cs="Times New Roman" w:eastAsia="Times New Roman" w:hAnsi="Times New Roman"/>
          <w:sz w:val="20"/>
          <w:szCs w:val="20"/>
          <w:color w:val="auto"/>
        </w:rPr>
      </w:pPr>
    </w:p>
    <w:p>
      <w:pPr>
        <w:jc w:val="both"/>
        <w:ind w:firstLine="720"/>
        <w:spacing w:after="0" w:line="255" w:lineRule="auto"/>
        <w:tabs>
          <w:tab w:leader="none" w:pos="957"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 any and all SEC statements of beneficial ownership of securities of Presto Automation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on Schedule 13D as required under Section 13 and Forms 3, 4 and 5 as required under Section 16(a) of the Securities Exchange Act of 1934, as amended, and any amendments thereto, and to file the same with all exhibits thereto, and other documents in connection therewith, with the SEC, the Company and any stock exchange on which any of the Company’s securities are listed, granting unto said attorneys-in-fact and agents, and each of them, full power and authority to do and perform each act and thing requisite and necessary to be done under said Section 13 and Section 16(a), as fully and to all intents and purposes as the undersigned might or could do in person, hereby ratifying and confirming all that said attorneys-in-fact and agents, and each of them, may lawfully do or cause to be done by virtue hereof.</w:t>
      </w:r>
    </w:p>
    <w:p>
      <w:pPr>
        <w:spacing w:after="0" w:line="206"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A copy of this power of attorney shall be filed with the SEC. The authorization set forth above shall continue in full force and effect until the undersigned revokes such authorization by written instructions to the attorneys-in-fact.</w:t>
      </w:r>
    </w:p>
    <w:p>
      <w:pPr>
        <w:spacing w:after="0" w:line="18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The authority granted hereby shall in no event be deemed to impose or create any duty on behalf of the attorneys-in-fact with respect to the undersigned’s obligations to file a Form ID, Schedule 13Ds and Forms 3, 4 and 5 with the SEC.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27, 2023</w:t>
      </w:r>
    </w:p>
    <w:p>
      <w:pPr>
        <w:spacing w:after="0" w:line="25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By: /s/ Stanley Mbugua</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0"/>
          <w:szCs w:val="20"/>
          <w:color w:val="auto"/>
        </w:rPr>
        <w:t>Name: Stanley Mbugua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-145415</wp:posOffset>
            </wp:positionV>
            <wp:extent cx="325882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25882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492125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25441" TargetMode="External"/><Relationship Id="rId11"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2023-03-29T13:22:45Z</dcterms:created>
  <dcterms:modified xsi:type="dcterms:W3CDTF">2023-03-29T13:22:45Z</dcterms:modified>
</cp:coreProperties>
</file>