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UNITED STATES</w:t>
      </w:r>
    </w:p>
    <w:p>
      <w:pPr>
        <w:spacing w:after="0" w:line="3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WASHINGTON, D.C. 20549</w:t>
      </w:r>
    </w:p>
    <w:p>
      <w:pPr>
        <w:spacing w:after="0" w:line="167"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SCHEDULE 13G</w:t>
      </w:r>
    </w:p>
    <w:p>
      <w:pPr>
        <w:spacing w:after="0" w:line="197"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38"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(Amendment No. )*</w:t>
      </w:r>
    </w:p>
    <w:p>
      <w:pPr>
        <w:spacing w:after="0" w:line="356"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6"/>
          <w:szCs w:val="16"/>
          <w:color w:val="auto"/>
        </w:rPr>
        <w:t>VENTOUX CCM ACQUISITION CORP.</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6"/>
          <w:szCs w:val="16"/>
          <w:color w:val="auto"/>
        </w:rPr>
        <w:t>Common stock, $0.0001 par value per share</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jc w:val="center"/>
        <w:ind w:right="519"/>
        <w:spacing w:after="0"/>
        <w:rPr>
          <w:sz w:val="20"/>
          <w:szCs w:val="20"/>
          <w:color w:val="auto"/>
        </w:rPr>
      </w:pPr>
      <w:r>
        <w:rPr>
          <w:rFonts w:ascii="Courier New" w:cs="Courier New" w:eastAsia="Courier New" w:hAnsi="Courier New"/>
          <w:sz w:val="16"/>
          <w:szCs w:val="16"/>
          <w:color w:val="auto"/>
        </w:rPr>
        <w:t>92280L101</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jc w:val="center"/>
        <w:ind w:right="59"/>
        <w:spacing w:after="0"/>
        <w:rPr>
          <w:sz w:val="20"/>
          <w:szCs w:val="20"/>
          <w:color w:val="auto"/>
        </w:rPr>
      </w:pPr>
      <w:r>
        <w:rPr>
          <w:rFonts w:ascii="Courier New" w:cs="Courier New" w:eastAsia="Courier New" w:hAnsi="Courier New"/>
          <w:sz w:val="16"/>
          <w:szCs w:val="16"/>
          <w:color w:val="auto"/>
        </w:rPr>
        <w:t>December 31, 2020</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67" w:lineRule="exact"/>
        <w:rPr>
          <w:sz w:val="24"/>
          <w:szCs w:val="24"/>
          <w:color w:val="auto"/>
        </w:rPr>
      </w:pPr>
    </w:p>
    <w:p>
      <w:pPr>
        <w:ind w:left="500" w:right="839"/>
        <w:spacing w:after="0" w:line="27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jc w:val="both"/>
        <w:ind w:left="3220" w:right="4139" w:firstLine="10"/>
        <w:spacing w:after="0" w:line="291" w:lineRule="auto"/>
        <w:tabs>
          <w:tab w:leader="none" w:pos="360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66" w:lineRule="exact"/>
        <w:rPr>
          <w:rFonts w:ascii="Courier New" w:cs="Courier New" w:eastAsia="Courier New" w:hAnsi="Courier New"/>
          <w:sz w:val="16"/>
          <w:szCs w:val="16"/>
          <w:color w:val="auto"/>
        </w:rPr>
      </w:pPr>
    </w:p>
    <w:p>
      <w:pPr>
        <w:ind w:left="500" w:right="7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9" w:lineRule="exact"/>
        <w:rPr>
          <w:sz w:val="24"/>
          <w:szCs w:val="24"/>
          <w:color w:val="auto"/>
        </w:rPr>
      </w:pPr>
    </w:p>
    <w:p>
      <w:pPr>
        <w:ind w:left="500" w:right="739"/>
        <w:spacing w:after="0" w:line="28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144780</wp:posOffset>
            </wp:positionV>
            <wp:extent cx="50406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407" w:right="1440" w:bottom="1440" w:gutter="0" w:footer="0" w:header="0"/>
        </w:sectPr>
      </w:pPr>
    </w:p>
    <w:bookmarkStart w:id="1" w:name="page2"/>
    <w:bookmarkEnd w:id="1"/>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2160" w:right="1619" w:hanging="1652"/>
        <w:spacing w:after="0" w:line="331" w:lineRule="auto"/>
        <w:tabs>
          <w:tab w:leader="none" w:pos="21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WEISS ASSET MANAGEMENT LP</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1,200,000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1,200,000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1,200,000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5.57%</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60" w:right="4339" w:hanging="1652"/>
        <w:spacing w:after="0" w:line="582" w:lineRule="auto"/>
        <w:tabs>
          <w:tab w:leader="none" w:pos="225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 –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-128905</wp:posOffset>
            </wp:positionV>
            <wp:extent cx="50406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 w:name="page3"/>
    <w:bookmarkEnd w:id="2"/>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2160" w:right="1619" w:hanging="1652"/>
        <w:spacing w:after="0" w:line="331" w:lineRule="auto"/>
        <w:tabs>
          <w:tab w:leader="none" w:pos="21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WAM GP LLC</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1,200,000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1,200,000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1,200,000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5.57%</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212725</wp:posOffset>
            </wp:positionV>
            <wp:extent cx="50406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 w:name="page4"/>
    <w:bookmarkEnd w:id="3"/>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2160" w:right="1619" w:hanging="1652"/>
        <w:spacing w:after="0" w:line="331" w:lineRule="auto"/>
        <w:tabs>
          <w:tab w:leader="none" w:pos="2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ANDREW M. WEISS, PH.D.</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540" w:hanging="380"/>
        <w:spacing w:after="0"/>
        <w:tabs>
          <w:tab w:leader="none" w:pos="2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540" w:hanging="380"/>
        <w:spacing w:after="0"/>
        <w:tabs>
          <w:tab w:leader="none" w:pos="2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USA</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1,200,000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1,200,000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1,200,000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5.57%</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92710</wp:posOffset>
            </wp:positionV>
            <wp:extent cx="504063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4" w:name="page5"/>
    <w:bookmarkEnd w:id="4"/>
    <w:p>
      <w:pPr>
        <w:ind w:left="500"/>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left="1380" w:hanging="386"/>
        <w:spacing w:after="0"/>
        <w:tabs>
          <w:tab w:leader="none" w:pos="13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VENTOUX CCM ACQUISITION CORP.</w:t>
      </w:r>
    </w:p>
    <w:p>
      <w:pPr>
        <w:spacing w:after="0" w:line="37" w:lineRule="exact"/>
        <w:rPr>
          <w:rFonts w:ascii="Courier New" w:cs="Courier New" w:eastAsia="Courier New" w:hAnsi="Courier New"/>
          <w:sz w:val="16"/>
          <w:szCs w:val="16"/>
          <w:color w:val="auto"/>
        </w:rPr>
      </w:pPr>
    </w:p>
    <w:p>
      <w:pPr>
        <w:ind w:left="2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6"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 East Putnam Avenue, Floor 4</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Greenwich, CT 06830</w:t>
      </w:r>
    </w:p>
    <w:p>
      <w:pPr>
        <w:spacing w:after="0" w:line="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ITEM 2.</w:t>
      </w:r>
    </w:p>
    <w:p>
      <w:pPr>
        <w:spacing w:after="0" w:line="167" w:lineRule="exact"/>
        <w:rPr>
          <w:sz w:val="20"/>
          <w:szCs w:val="20"/>
          <w:color w:val="auto"/>
        </w:rPr>
      </w:pPr>
    </w:p>
    <w:p>
      <w:pPr>
        <w:ind w:left="1380" w:hanging="386"/>
        <w:spacing w:after="0"/>
        <w:tabs>
          <w:tab w:leader="none" w:pos="1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2300" w:right="959" w:hanging="1047"/>
        <w:spacing w:after="0" w:line="270" w:lineRule="auto"/>
        <w:tabs>
          <w:tab w:leader="none" w:pos="173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740" w:hanging="584"/>
        <w:spacing w:after="0"/>
        <w:tabs>
          <w:tab w:leader="none" w:pos="17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(“WAM GP”).</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(“Andrew Weiss”).</w:t>
      </w:r>
    </w:p>
    <w:p>
      <w:pPr>
        <w:spacing w:after="0" w:line="356" w:lineRule="exact"/>
        <w:rPr>
          <w:sz w:val="20"/>
          <w:szCs w:val="20"/>
          <w:color w:val="auto"/>
        </w:rPr>
      </w:pPr>
    </w:p>
    <w:p>
      <w:pPr>
        <w:ind w:left="1000"/>
        <w:spacing w:after="0"/>
        <w:tabs>
          <w:tab w:leader="none" w:pos="156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1000" w:right="1439"/>
        <w:spacing w:after="0" w:line="306" w:lineRule="auto"/>
        <w:rPr>
          <w:sz w:val="20"/>
          <w:szCs w:val="20"/>
          <w:color w:val="auto"/>
        </w:rPr>
      </w:pPr>
      <w:r>
        <w:rPr>
          <w:rFonts w:ascii="Courier New" w:cs="Courier New" w:eastAsia="Courier New" w:hAnsi="Courier New"/>
          <w:sz w:val="16"/>
          <w:szCs w:val="16"/>
          <w:color w:val="auto"/>
        </w:rPr>
        <w:t>Weiss Asset Management, WAM GP, and Andrew Weiss have a business address of 222 Berkeley St., 16</w:t>
      </w:r>
      <w:r>
        <w:rPr>
          <w:rFonts w:ascii="Courier New" w:cs="Courier New" w:eastAsia="Courier New" w:hAnsi="Courier New"/>
          <w:sz w:val="26"/>
          <w:szCs w:val="26"/>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1" w:lineRule="exact"/>
        <w:rPr>
          <w:sz w:val="20"/>
          <w:szCs w:val="20"/>
          <w:color w:val="auto"/>
        </w:rPr>
      </w:pPr>
    </w:p>
    <w:p>
      <w:pPr>
        <w:ind w:left="1380" w:hanging="386"/>
        <w:spacing w:after="0"/>
        <w:tabs>
          <w:tab w:leader="none" w:pos="1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$0.0001 par value per share</w:t>
      </w:r>
    </w:p>
    <w:p>
      <w:pPr>
        <w:spacing w:after="0" w:line="37" w:lineRule="exact"/>
        <w:rPr>
          <w:rFonts w:ascii="Courier New" w:cs="Courier New" w:eastAsia="Courier New" w:hAnsi="Courier New"/>
          <w:sz w:val="16"/>
          <w:szCs w:val="16"/>
          <w:color w:val="auto"/>
        </w:rPr>
      </w:pPr>
    </w:p>
    <w:p>
      <w:pPr>
        <w:ind w:left="4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6"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92280L101</w:t>
      </w:r>
    </w:p>
    <w:p>
      <w:pPr>
        <w:spacing w:after="0" w:line="3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67" w:lineRule="exact"/>
        <w:rPr>
          <w:sz w:val="20"/>
          <w:szCs w:val="20"/>
          <w:color w:val="auto"/>
        </w:rPr>
      </w:pPr>
    </w:p>
    <w:p>
      <w:pPr>
        <w:ind w:left="1180" w:right="739" w:hanging="679"/>
        <w:spacing w:after="0" w:line="371"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7" w:lineRule="exact"/>
        <w:rPr>
          <w:sz w:val="20"/>
          <w:szCs w:val="20"/>
          <w:color w:val="auto"/>
        </w:rPr>
      </w:pPr>
    </w:p>
    <w:p>
      <w:pPr>
        <w:ind w:left="1780" w:right="1899" w:hanging="883"/>
        <w:spacing w:after="0" w:line="27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1380" w:hanging="483"/>
        <w:spacing w:after="0"/>
        <w:tabs>
          <w:tab w:leader="none" w:pos="1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780" w:right="1519" w:hanging="883"/>
        <w:spacing w:after="0" w:line="25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780" w:right="839" w:hanging="883"/>
        <w:spacing w:after="0" w:line="25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80" w:right="839" w:hanging="883"/>
        <w:spacing w:after="0" w:line="25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or under the laws of any State</w:t>
      </w:r>
    </w:p>
    <w:p>
      <w:pPr>
        <w:ind w:left="1780" w:right="939" w:hanging="883"/>
        <w:spacing w:after="0" w:line="25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780" w:right="839" w:hanging="883"/>
        <w:spacing w:after="0" w:line="25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240.13d-1(b)(ii)(G)</w:t>
      </w:r>
    </w:p>
    <w:p>
      <w:pPr>
        <w:ind w:left="1780" w:right="839" w:hanging="883"/>
        <w:spacing w:after="0" w:line="25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780" w:right="839" w:hanging="883"/>
        <w:spacing w:after="0" w:line="250" w:lineRule="auto"/>
        <w:tabs>
          <w:tab w:leader="none" w:pos="139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1380" w:hanging="483"/>
        <w:spacing w:after="0"/>
        <w:tabs>
          <w:tab w:leader="none" w:pos="1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193675</wp:posOffset>
            </wp:positionV>
            <wp:extent cx="504063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5" w:name="page6"/>
    <w:bookmarkEnd w:id="5"/>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WEISS ASSET MANAGEMENT*</w:t>
      </w:r>
    </w:p>
    <w:p>
      <w:pPr>
        <w:spacing w:after="0" w:line="38" w:lineRule="exact"/>
        <w:rPr>
          <w:sz w:val="20"/>
          <w:szCs w:val="20"/>
          <w:color w:val="auto"/>
        </w:rPr>
      </w:pPr>
    </w:p>
    <w:p>
      <w:pPr>
        <w:ind w:left="1380" w:hanging="386"/>
        <w:spacing w:after="0"/>
        <w:tabs>
          <w:tab w:leader="none" w:pos="1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1,200,000</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5.57%</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3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1,200,000</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1,200,000</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WAM GP*</w:t>
      </w:r>
    </w:p>
    <w:p>
      <w:pPr>
        <w:spacing w:after="0" w:line="38" w:lineRule="exact"/>
        <w:rPr>
          <w:sz w:val="20"/>
          <w:szCs w:val="20"/>
          <w:color w:val="auto"/>
        </w:rPr>
      </w:pPr>
    </w:p>
    <w:p>
      <w:pPr>
        <w:ind w:left="1380" w:hanging="386"/>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1,200,000</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5.57%</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3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1,200,000</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1,200,000</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6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ANDREW M. WEISS, PH.D.*</w:t>
      </w:r>
    </w:p>
    <w:p>
      <w:pPr>
        <w:spacing w:after="0" w:line="38" w:lineRule="exact"/>
        <w:rPr>
          <w:sz w:val="20"/>
          <w:szCs w:val="20"/>
          <w:color w:val="auto"/>
        </w:rPr>
      </w:pPr>
    </w:p>
    <w:p>
      <w:pPr>
        <w:ind w:left="1380" w:hanging="386"/>
        <w:spacing w:after="0"/>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1,200,000</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5.57%</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680" w:hanging="492"/>
        <w:spacing w:after="0"/>
        <w:tabs>
          <w:tab w:leader="none" w:pos="16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37" w:lineRule="exact"/>
        <w:rPr>
          <w:rFonts w:ascii="Courier New" w:cs="Courier New" w:eastAsia="Courier New" w:hAnsi="Courier New"/>
          <w:sz w:val="16"/>
          <w:szCs w:val="16"/>
          <w:color w:val="auto"/>
        </w:rPr>
      </w:pPr>
    </w:p>
    <w:p>
      <w:pPr>
        <w:ind w:left="5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80" w:hanging="492"/>
        <w:spacing w:after="0"/>
        <w:tabs>
          <w:tab w:leader="none" w:pos="16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1,200,000</w:t>
      </w:r>
    </w:p>
    <w:p>
      <w:pPr>
        <w:spacing w:after="0" w:line="7" w:lineRule="exact"/>
        <w:rPr>
          <w:rFonts w:ascii="Courier New" w:cs="Courier New" w:eastAsia="Courier New" w:hAnsi="Courier New"/>
          <w:sz w:val="16"/>
          <w:szCs w:val="16"/>
          <w:color w:val="auto"/>
        </w:rPr>
      </w:pPr>
    </w:p>
    <w:p>
      <w:pPr>
        <w:ind w:left="5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80" w:hanging="492"/>
        <w:spacing w:after="0"/>
        <w:tabs>
          <w:tab w:leader="none" w:pos="16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1,200,000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102" w:lineRule="exact"/>
        <w:rPr>
          <w:sz w:val="20"/>
          <w:szCs w:val="20"/>
          <w:color w:val="auto"/>
        </w:rPr>
      </w:pPr>
    </w:p>
    <w:p>
      <w:pPr>
        <w:ind w:left="500" w:right="839" w:firstLine="8"/>
        <w:spacing w:after="0" w:line="290" w:lineRule="auto"/>
        <w:tabs>
          <w:tab w:leader="none" w:pos="69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is the sole investment manager to a private investment partnership, (the “Partnership”) and a private investment fund (“Fund”). WAM GP is the sole general partner of Weiss Asset Management. Andrew Weiss is the managing member of WAM GP. Shares reported for WAM GP, Andrew Weiss and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11430</wp:posOffset>
            </wp:positionV>
            <wp:extent cx="504063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6" w:name="page7"/>
    <w:bookmarkEnd w:id="6"/>
    <w:p>
      <w:pPr>
        <w:ind w:left="500" w:right="1019"/>
        <w:spacing w:after="0" w:line="312" w:lineRule="auto"/>
        <w:rPr>
          <w:sz w:val="20"/>
          <w:szCs w:val="20"/>
          <w:color w:val="auto"/>
        </w:rPr>
      </w:pPr>
      <w:r>
        <w:rPr>
          <w:rFonts w:ascii="Courier New" w:cs="Courier New" w:eastAsia="Courier New" w:hAnsi="Courier New"/>
          <w:sz w:val="16"/>
          <w:szCs w:val="16"/>
          <w:color w:val="auto"/>
        </w:rPr>
        <w:t>Asset Management include shares beneficially owned by the Partnership and the Fund.</w:t>
      </w:r>
    </w:p>
    <w:p>
      <w:pPr>
        <w:spacing w:after="0" w:line="1" w:lineRule="exact"/>
        <w:rPr>
          <w:sz w:val="20"/>
          <w:szCs w:val="20"/>
          <w:color w:val="auto"/>
        </w:rPr>
      </w:pPr>
    </w:p>
    <w:p>
      <w:pPr>
        <w:ind w:left="500" w:right="639"/>
        <w:spacing w:after="0" w:line="274" w:lineRule="auto"/>
        <w:rPr>
          <w:sz w:val="20"/>
          <w:szCs w:val="20"/>
          <w:color w:val="auto"/>
        </w:rPr>
      </w:pPr>
      <w:r>
        <w:rPr>
          <w:rFonts w:ascii="Courier New" w:cs="Courier New" w:eastAsia="Courier New" w:hAnsi="Courier New"/>
          <w:sz w:val="16"/>
          <w:szCs w:val="16"/>
          <w:color w:val="auto"/>
        </w:rPr>
        <w:t>Each of WAM GP, Weiss Asset Management, and Andrew Weiss disclaims beneficial ownership of the shares reported herein as beneficially owned by each except to the extent of their respective pecuniary interest therein. The percent of class computations are based on 21,562,500 shares of Common Stock, par value $0.0001 per share, as of December 30, 2020 as calculated from the Form 8-K of the Issuer, which was filed with the SEC on January 6, 2021.</w:t>
      </w:r>
    </w:p>
    <w:p>
      <w:pPr>
        <w:spacing w:after="0" w:line="200" w:lineRule="exact"/>
        <w:rPr>
          <w:sz w:val="20"/>
          <w:szCs w:val="20"/>
          <w:color w:val="auto"/>
        </w:rPr>
      </w:pPr>
    </w:p>
    <w:p>
      <w:pPr>
        <w:spacing w:after="0" w:line="259"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jc w:val="both"/>
        <w:ind w:left="500" w:right="839" w:firstLine="778"/>
        <w:spacing w:after="0" w:line="31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243"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1280" w:right="839" w:hanging="777"/>
        <w:spacing w:after="0" w:line="310" w:lineRule="auto"/>
        <w:tabs>
          <w:tab w:leader="none" w:pos="12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5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92710</wp:posOffset>
            </wp:positionV>
            <wp:extent cx="504063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 w:name="page8"/>
    <w:bookmarkEnd w:id="7"/>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left="500" w:right="639"/>
        <w:spacing w:after="0" w:line="274"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197"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left="500" w:right="939"/>
        <w:spacing w:after="0" w:line="310"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54" w:lineRule="exact"/>
        <w:rPr>
          <w:sz w:val="20"/>
          <w:szCs w:val="20"/>
          <w:color w:val="auto"/>
        </w:rPr>
      </w:pPr>
    </w:p>
    <w:p>
      <w:pPr>
        <w:ind w:left="500"/>
        <w:spacing w:after="0"/>
        <w:tabs>
          <w:tab w:leader="none" w:pos="1260" w:val="left"/>
        </w:tabs>
        <w:rPr>
          <w:sz w:val="20"/>
          <w:szCs w:val="20"/>
          <w:color w:val="auto"/>
        </w:rPr>
      </w:pPr>
      <w:r>
        <w:rPr>
          <w:rFonts w:ascii="Courier New" w:cs="Courier New" w:eastAsia="Courier New" w:hAnsi="Courier New"/>
          <w:sz w:val="16"/>
          <w:szCs w:val="16"/>
          <w:color w:val="auto"/>
        </w:rPr>
        <w:t>Dated:</w:t>
        <w:tab/>
        <w:t>February 12, 2021</w:t>
      </w:r>
    </w:p>
    <w:p>
      <w:pPr>
        <w:spacing w:after="0" w:line="3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WEISS ASSET MANAGEMENT LP</w:t>
      </w:r>
    </w:p>
    <w:p>
      <w:pPr>
        <w:spacing w:after="0" w:line="16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1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w:t>
      </w:r>
    </w:p>
    <w:p>
      <w:pPr>
        <w:spacing w:after="0" w:line="38" w:lineRule="exact"/>
        <w:rPr>
          <w:sz w:val="20"/>
          <w:szCs w:val="20"/>
          <w:color w:val="auto"/>
        </w:rPr>
      </w:pPr>
    </w:p>
    <w:p>
      <w:pPr>
        <w:ind w:left="500" w:right="839" w:firstLine="8"/>
        <w:spacing w:after="0" w:line="291" w:lineRule="auto"/>
        <w:tabs>
          <w:tab w:leader="none" w:pos="79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504063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8" w:name="page9"/>
    <w:bookmarkEnd w:id="8"/>
    <w:p>
      <w:pPr>
        <w:jc w:val="center"/>
        <w:ind w:right="5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left="500" w:right="579"/>
        <w:spacing w:after="0" w:line="27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WAM GP LLC, and Andrew M. Weiss, hereby agree to the joint filing on behalf of each of them of a statement on Schedule 13G and/or 13D (including any and all amendments thereto) with respect to the Common stock, $0.0001 par value per share of VENTOUX CCM ACQUISITION CORP., and further agree that this Joint Filing Agreement, as may be amended from time to time, shall be included as an Exhibit to such joint filings.</w:t>
      </w:r>
    </w:p>
    <w:p>
      <w:pPr>
        <w:spacing w:after="0" w:line="85" w:lineRule="exact"/>
        <w:rPr>
          <w:sz w:val="20"/>
          <w:szCs w:val="20"/>
          <w:color w:val="auto"/>
        </w:rPr>
      </w:pPr>
    </w:p>
    <w:p>
      <w:pPr>
        <w:jc w:val="both"/>
        <w:ind w:left="500" w:right="579" w:firstLine="648"/>
        <w:spacing w:after="0" w:line="274"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81" w:lineRule="exact"/>
        <w:rPr>
          <w:sz w:val="20"/>
          <w:szCs w:val="20"/>
          <w:color w:val="auto"/>
        </w:rPr>
      </w:pPr>
    </w:p>
    <w:p>
      <w:pPr>
        <w:jc w:val="both"/>
        <w:ind w:left="500" w:right="579" w:firstLine="648"/>
        <w:spacing w:after="0" w:line="371"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7" w:lineRule="exact"/>
        <w:rPr>
          <w:sz w:val="20"/>
          <w:szCs w:val="20"/>
          <w:color w:val="auto"/>
        </w:rPr>
      </w:pPr>
    </w:p>
    <w:p>
      <w:pPr>
        <w:jc w:val="both"/>
        <w:ind w:left="500" w:right="579" w:firstLine="648"/>
        <w:spacing w:after="0" w:line="371" w:lineRule="auto"/>
        <w:rPr>
          <w:sz w:val="20"/>
          <w:szCs w:val="20"/>
          <w:color w:val="auto"/>
        </w:rPr>
      </w:pPr>
      <w:r>
        <w:rPr>
          <w:rFonts w:ascii="Courier New" w:cs="Courier New" w:eastAsia="Courier New" w:hAnsi="Courier New"/>
          <w:sz w:val="16"/>
          <w:szCs w:val="16"/>
          <w:color w:val="auto"/>
        </w:rPr>
        <w:t>IN WITNESS WHEREOF, the undersigned have executed this Agreement as of February 12, 2021.</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WEISS ASSET MANAGEMENT LP</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1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w:t>
      </w:r>
    </w:p>
    <w:p>
      <w:pPr>
        <w:spacing w:after="0" w:line="38" w:lineRule="exact"/>
        <w:rPr>
          <w:sz w:val="20"/>
          <w:szCs w:val="20"/>
          <w:color w:val="auto"/>
        </w:rPr>
      </w:pPr>
    </w:p>
    <w:p>
      <w:pPr>
        <w:ind w:left="500" w:right="839" w:firstLine="8"/>
        <w:spacing w:after="0" w:line="291" w:lineRule="auto"/>
        <w:tabs>
          <w:tab w:leader="none" w:pos="79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9019"/>
      </w:cols>
      <w:pgMar w:left="1440" w:top="2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decimal"/>
      <w:start w:val="10"/>
    </w:lvl>
  </w:abstractNum>
  <w:abstractNum w:abstractNumId="4">
    <w:nsid w:val="41A7C4C9"/>
    <w:multiLevelType w:val="hybridMultilevel"/>
    <w:lvl w:ilvl="0">
      <w:lvlJc w:val="left"/>
      <w:lvlText w:val="%1."/>
      <w:numFmt w:val="decimal"/>
      <w:start w:val="11"/>
    </w:lvl>
  </w:abstractNum>
  <w:abstractNum w:abstractNumId="5">
    <w:nsid w:val="6B68079A"/>
    <w:multiLevelType w:val="hybridMultilevel"/>
    <w:lvl w:ilvl="0">
      <w:lvlJc w:val="left"/>
      <w:lvlText w:val="%1."/>
      <w:numFmt w:val="decimal"/>
      <w:start w:val="1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upperLetter"/>
      <w:start w:val="1"/>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decimal"/>
      <w:start w:val="12"/>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upperLetter"/>
      <w:start w:val="1"/>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8">
    <w:nsid w:val="2443A858"/>
    <w:multiLevelType w:val="hybridMultilevel"/>
    <w:lvl w:ilvl="0">
      <w:lvlJc w:val="left"/>
      <w:lvlText w:val="(%1)"/>
      <w:numFmt w:val="lowerLetter"/>
      <w:start w:val="4"/>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lowerRoman"/>
      <w:start w:val="1"/>
    </w:lvl>
  </w:abstractNum>
  <w:abstractNum w:abstractNumId="21">
    <w:nsid w:val="75A2A8D4"/>
    <w:multiLevelType w:val="hybridMultilevel"/>
    <w:lvl w:ilvl="0">
      <w:lvlJc w:val="left"/>
      <w:lvlText w:val="(%1)"/>
      <w:numFmt w:val="lowerLetter"/>
      <w:start w:val="1"/>
    </w:lvl>
    <w:lvl w:ilvl="1">
      <w:lvlJc w:val="left"/>
      <w:lvlText w:val="(%2)"/>
      <w:numFmt w:val="lowerRoman"/>
      <w:start w:val="1"/>
    </w:lvl>
  </w:abstractNum>
  <w:abstractNum w:abstractNumId="22">
    <w:nsid w:val="8EDBDAB"/>
    <w:multiLevelType w:val="hybridMultilevel"/>
    <w:lvl w:ilvl="0">
      <w:lvlJc w:val="left"/>
      <w:lvlText w:val="(%1)"/>
      <w:numFmt w:val="lowerLetter"/>
      <w:start w:val="1"/>
    </w:lvl>
    <w:lvl w:ilvl="1">
      <w:lvlJc w:val="left"/>
      <w:lvlText w:val="(%2)"/>
      <w:numFmt w:val="lowerRoman"/>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2021-02-12T10:54:01Z</dcterms:created>
  <dcterms:modified xsi:type="dcterms:W3CDTF">2021-02-12T10:54:01Z</dcterms:modified>
</cp:coreProperties>
</file>