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September 9, 2024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Shinoff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Colin Diamond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 Burns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318-6000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1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8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filer</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8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757"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Presto Automation Inc., a Delaware corporation (the “Company”), is filing this Post-Effective Amendment No. 1 (this “Post-Effective Amendment”) to the Company’s Registration Statement on Form S-3 (No. 333-275112), filed with the Securities and Exchange Commission (the “SEC”) on October 20, 2023 (the “Registration Statement”), to deregister any and all securities of the Company registered but unsold or otherwise unissued under the Registration Statement as of the date hereof.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disclosed in the Company’s Current Report on Form 8-K filed with the SEC on August 7, 2023, the Company received a Staff determination letter from The Nasdaq Stock Market LLC (“Nasdaq”) informing the Company that its shares of common stock, par value $0.0001 per share (the “Common Stock”), and warrants (the “Warrants”) would be suspended at the open of business on August 8, 2024 and that Nasdaq would file a Form 25-NSE with the Securities and Exchange Commission (the “SEC”) removing the Company’s securities from listing and registration on Nasdaq. The Company’s Common Stock and Warrants were suspended on August 8, 2024 and Nasdaq has informed the Company that it intends to file such Form 25 in the coming days.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its continuing liquidity challenges and in order to lower its expenditures, the Company is terminating all offerings of securities pursuant to the Registration Statement. In accordance with an undertaking made by the Company in the Registration Statement to remove from registration, by means of a post-effective amendment, any of the securities that remain unsold at the termination of the offering, effective upon filing of this Post-Effective Amendment, the Company hereby removes from registration any and all of such securities of the Company registered but unsold under the Registration Statement, if any, as of the date of this Post-Effective Amendment. The Registration Statement is hereby amended, as appropriate, to reflect the deregistration of such securities, and the Company hereby terminates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Carlos, State of California, on September 9, 2024.</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Guillaume Lefevre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2024-09-09T08:46:46Z</dcterms:created>
  <dcterms:modified xsi:type="dcterms:W3CDTF">2024-09-09T08:46:46Z</dcterms:modified>
</cp:coreProperties>
</file>