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7920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79203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Gupta Krishna 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985 INDUSTRIAL ROAD, SUITE 205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Presto Automation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PRST</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02/17/2023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265"/>
          </w:cols>
          <w:pgMar w:left="460" w:top="225" w:right="439" w:bottom="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SAN CARLOS</w:t>
            </w:r>
          </w:p>
        </w:tc>
        <w:tc>
          <w:tcPr>
            <w:tcW w:w="900" w:type="dxa"/>
            <w:vAlign w:val="bottom"/>
          </w:tcPr>
          <w:p>
            <w:pPr>
              <w:ind w:left="8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94070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080"/>
          </w:cols>
          <w:pgMar w:left="460" w:top="225"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360" w:type="dxa"/>
            <w:vAlign w:val="bottom"/>
          </w:tcPr>
          <w:p>
            <w:pPr>
              <w:spacing w:after="0"/>
              <w:rPr>
                <w:sz w:val="11"/>
                <w:szCs w:val="11"/>
                <w:color w:val="auto"/>
              </w:rPr>
            </w:pPr>
          </w:p>
        </w:tc>
        <w:tc>
          <w:tcPr>
            <w:tcW w:w="164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4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36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02/17/2023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7"/>
              </w:rPr>
              <w:t>34,916</w:t>
            </w:r>
            <w:r>
              <w:rPr>
                <w:rFonts w:ascii="Arial" w:cs="Arial" w:eastAsia="Arial" w:hAnsi="Arial"/>
                <w:sz w:val="22"/>
                <w:szCs w:val="22"/>
                <w:color w:val="008000"/>
                <w:w w:val="97"/>
                <w:vertAlign w:val="superscript"/>
              </w:rPr>
              <w:t>(1)</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34,916</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7"/>
                <w:szCs w:val="17"/>
                <w:color w:val="0000FF"/>
              </w:rPr>
              <w:t>By KKG</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2"/>
              </w:rPr>
              <w:t>1,479,680</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1100" w:type="dxa"/>
            <w:vAlign w:val="bottom"/>
          </w:tcPr>
          <w:p>
            <w:pPr>
              <w:ind w:left="8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282"/>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239,399</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1100" w:type="dxa"/>
            <w:vAlign w:val="bottom"/>
          </w:tcPr>
          <w:p>
            <w:pPr>
              <w:ind w:left="80"/>
              <w:spacing w:after="0"/>
              <w:rPr>
                <w:sz w:val="20"/>
                <w:szCs w:val="20"/>
                <w:color w:val="auto"/>
              </w:rPr>
            </w:pPr>
            <w:r>
              <w:rPr>
                <w:rFonts w:ascii="Arial" w:cs="Arial" w:eastAsia="Arial" w:hAnsi="Arial"/>
                <w:sz w:val="17"/>
                <w:szCs w:val="17"/>
                <w:color w:val="0000FF"/>
              </w:rPr>
              <w:t>By Romulus</w:t>
            </w:r>
          </w:p>
        </w:tc>
        <w:tc>
          <w:tcPr>
            <w:tcW w:w="0" w:type="dxa"/>
            <w:vAlign w:val="bottom"/>
          </w:tcPr>
          <w:p>
            <w:pPr>
              <w:spacing w:after="0"/>
              <w:rPr>
                <w:sz w:val="1"/>
                <w:szCs w:val="1"/>
                <w:color w:val="auto"/>
              </w:rPr>
            </w:pPr>
          </w:p>
        </w:tc>
      </w:tr>
      <w:tr>
        <w:trPr>
          <w:trHeight w:val="208"/>
        </w:trPr>
        <w:tc>
          <w:tcPr>
            <w:tcW w:w="236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7"/>
                <w:szCs w:val="17"/>
                <w:color w:val="0000FF"/>
                <w:w w:val="97"/>
              </w:rPr>
              <w:t>Capital I, L.P.</w:t>
            </w:r>
          </w:p>
        </w:tc>
        <w:tc>
          <w:tcPr>
            <w:tcW w:w="0" w:type="dxa"/>
            <w:vAlign w:val="bottom"/>
          </w:tcPr>
          <w:p>
            <w:pPr>
              <w:spacing w:after="0"/>
              <w:rPr>
                <w:sz w:val="1"/>
                <w:szCs w:val="1"/>
                <w:color w:val="auto"/>
              </w:rPr>
            </w:pPr>
          </w:p>
        </w:tc>
      </w:tr>
      <w:tr>
        <w:trPr>
          <w:trHeight w:val="139"/>
        </w:trPr>
        <w:tc>
          <w:tcPr>
            <w:tcW w:w="2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ind w:left="80"/>
              <w:spacing w:after="0"/>
              <w:rPr>
                <w:sz w:val="20"/>
                <w:szCs w:val="20"/>
                <w:color w:val="auto"/>
              </w:rPr>
            </w:pP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81"/>
        </w:trPr>
        <w:tc>
          <w:tcPr>
            <w:tcW w:w="236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7"/>
                <w:szCs w:val="17"/>
                <w:color w:val="0000FF"/>
              </w:rPr>
              <w:t>By Romulus</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2"/>
              </w:rPr>
              <w:t>3,608,384</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1100" w:type="dxa"/>
            <w:vAlign w:val="bottom"/>
          </w:tcPr>
          <w:p>
            <w:pPr>
              <w:ind w:left="80"/>
              <w:spacing w:after="0"/>
              <w:rPr>
                <w:sz w:val="20"/>
                <w:szCs w:val="20"/>
                <w:color w:val="auto"/>
              </w:rPr>
            </w:pPr>
            <w:r>
              <w:rPr>
                <w:rFonts w:ascii="Arial" w:cs="Arial" w:eastAsia="Arial" w:hAnsi="Arial"/>
                <w:sz w:val="17"/>
                <w:szCs w:val="17"/>
                <w:color w:val="0000FF"/>
              </w:rPr>
              <w:t>Capital II,</w:t>
            </w:r>
          </w:p>
        </w:tc>
        <w:tc>
          <w:tcPr>
            <w:tcW w:w="0" w:type="dxa"/>
            <w:vAlign w:val="bottom"/>
          </w:tcPr>
          <w:p>
            <w:pPr>
              <w:spacing w:after="0"/>
              <w:rPr>
                <w:sz w:val="1"/>
                <w:szCs w:val="1"/>
                <w:color w:val="auto"/>
              </w:rPr>
            </w:pPr>
          </w:p>
        </w:tc>
      </w:tr>
      <w:tr>
        <w:trPr>
          <w:trHeight w:val="282"/>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7"/>
                <w:szCs w:val="17"/>
                <w:color w:val="0000FF"/>
              </w:rPr>
              <w:t>By Romulus</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2"/>
              </w:rPr>
              <w:t>8,225,642</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1100" w:type="dxa"/>
            <w:vAlign w:val="bottom"/>
          </w:tcPr>
          <w:p>
            <w:pPr>
              <w:ind w:left="80"/>
              <w:spacing w:after="0"/>
              <w:rPr>
                <w:sz w:val="20"/>
                <w:szCs w:val="20"/>
                <w:color w:val="auto"/>
              </w:rPr>
            </w:pPr>
            <w:r>
              <w:rPr>
                <w:rFonts w:ascii="Arial" w:cs="Arial" w:eastAsia="Arial" w:hAnsi="Arial"/>
                <w:sz w:val="17"/>
                <w:szCs w:val="17"/>
                <w:color w:val="0000FF"/>
              </w:rPr>
              <w:t>Capital III,</w:t>
            </w:r>
          </w:p>
        </w:tc>
        <w:tc>
          <w:tcPr>
            <w:tcW w:w="0" w:type="dxa"/>
            <w:vAlign w:val="bottom"/>
          </w:tcPr>
          <w:p>
            <w:pPr>
              <w:spacing w:after="0"/>
              <w:rPr>
                <w:sz w:val="1"/>
                <w:szCs w:val="1"/>
                <w:color w:val="auto"/>
              </w:rPr>
            </w:pPr>
          </w:p>
        </w:tc>
      </w:tr>
      <w:tr>
        <w:trPr>
          <w:trHeight w:val="282"/>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7"/>
                <w:szCs w:val="17"/>
                <w:color w:val="0000FF"/>
              </w:rPr>
              <w:t>By Romulus</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7"/>
                <w:szCs w:val="17"/>
                <w:color w:val="0000FF"/>
              </w:rPr>
              <w:t>ELC B3</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159,209</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1100" w:type="dxa"/>
            <w:vAlign w:val="bottom"/>
          </w:tcPr>
          <w:p>
            <w:pPr>
              <w:ind w:left="80"/>
              <w:spacing w:after="0"/>
              <w:rPr>
                <w:sz w:val="20"/>
                <w:szCs w:val="20"/>
                <w:color w:val="auto"/>
              </w:rPr>
            </w:pPr>
            <w:r>
              <w:rPr>
                <w:rFonts w:ascii="Arial" w:cs="Arial" w:eastAsia="Arial" w:hAnsi="Arial"/>
                <w:sz w:val="17"/>
                <w:szCs w:val="17"/>
                <w:color w:val="0000FF"/>
              </w:rPr>
              <w:t>Special</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7"/>
                <w:szCs w:val="17"/>
                <w:color w:val="0000FF"/>
              </w:rPr>
              <w:t>Opportunity,</w:t>
            </w:r>
          </w:p>
        </w:tc>
        <w:tc>
          <w:tcPr>
            <w:tcW w:w="0" w:type="dxa"/>
            <w:vAlign w:val="bottom"/>
          </w:tcPr>
          <w:p>
            <w:pPr>
              <w:spacing w:after="0"/>
              <w:rPr>
                <w:sz w:val="1"/>
                <w:szCs w:val="1"/>
                <w:color w:val="auto"/>
              </w:rPr>
            </w:pPr>
          </w:p>
        </w:tc>
      </w:tr>
      <w:tr>
        <w:trPr>
          <w:trHeight w:val="282"/>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7"/>
                <w:szCs w:val="17"/>
                <w:color w:val="0000FF"/>
              </w:rPr>
              <w:t>By Zaffran</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638,076</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1100" w:type="dxa"/>
            <w:vAlign w:val="bottom"/>
          </w:tcPr>
          <w:p>
            <w:pPr>
              <w:ind w:left="80"/>
              <w:spacing w:after="0"/>
              <w:rPr>
                <w:sz w:val="20"/>
                <w:szCs w:val="20"/>
                <w:color w:val="auto"/>
              </w:rPr>
            </w:pPr>
            <w:r>
              <w:rPr>
                <w:rFonts w:ascii="Arial" w:cs="Arial" w:eastAsia="Arial" w:hAnsi="Arial"/>
                <w:sz w:val="17"/>
                <w:szCs w:val="17"/>
                <w:color w:val="0000FF"/>
              </w:rPr>
              <w:t>Special</w:t>
            </w:r>
          </w:p>
        </w:tc>
        <w:tc>
          <w:tcPr>
            <w:tcW w:w="0" w:type="dxa"/>
            <w:vAlign w:val="bottom"/>
          </w:tcPr>
          <w:p>
            <w:pPr>
              <w:spacing w:after="0"/>
              <w:rPr>
                <w:sz w:val="1"/>
                <w:szCs w:val="1"/>
                <w:color w:val="auto"/>
              </w:rPr>
            </w:pPr>
          </w:p>
        </w:tc>
      </w:tr>
      <w:tr>
        <w:trPr>
          <w:trHeight w:val="114"/>
        </w:trPr>
        <w:tc>
          <w:tcPr>
            <w:tcW w:w="236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100" w:type="dxa"/>
            <w:vAlign w:val="bottom"/>
            <w:vMerge w:val="restart"/>
          </w:tcPr>
          <w:p>
            <w:pPr>
              <w:ind w:left="80"/>
              <w:spacing w:after="0"/>
              <w:rPr>
                <w:sz w:val="20"/>
                <w:szCs w:val="20"/>
                <w:color w:val="auto"/>
              </w:rPr>
            </w:pPr>
            <w:r>
              <w:rPr>
                <w:rFonts w:ascii="Arial" w:cs="Arial" w:eastAsia="Arial" w:hAnsi="Arial"/>
                <w:sz w:val="17"/>
                <w:szCs w:val="17"/>
                <w:color w:val="0000FF"/>
                <w:w w:val="98"/>
              </w:rPr>
              <w:t>Opportunities</w:t>
            </w:r>
          </w:p>
        </w:tc>
        <w:tc>
          <w:tcPr>
            <w:tcW w:w="0" w:type="dxa"/>
            <w:vAlign w:val="bottom"/>
          </w:tcPr>
          <w:p>
            <w:pPr>
              <w:spacing w:after="0"/>
              <w:rPr>
                <w:sz w:val="1"/>
                <w:szCs w:val="1"/>
                <w:color w:val="auto"/>
              </w:rPr>
            </w:pPr>
          </w:p>
        </w:tc>
      </w:tr>
      <w:tr>
        <w:trPr>
          <w:trHeight w:val="107"/>
        </w:trPr>
        <w:tc>
          <w:tcPr>
            <w:tcW w:w="2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40"/>
        <w:spacing w:after="0" w:line="185" w:lineRule="auto"/>
        <w:rPr>
          <w:sz w:val="20"/>
          <w:szCs w:val="20"/>
          <w:color w:val="auto"/>
        </w:rPr>
      </w:pPr>
      <w:r>
        <w:rPr>
          <w:rFonts w:ascii="Arial" w:cs="Arial" w:eastAsia="Arial" w:hAnsi="Arial"/>
          <w:sz w:val="24"/>
          <w:szCs w:val="24"/>
          <w:color w:val="0000FF"/>
          <w:vertAlign w:val="subscript"/>
        </w:rPr>
        <w:t>LLC</w:t>
      </w:r>
      <w:r>
        <w:rPr>
          <w:rFonts w:ascii="Arial" w:cs="Arial" w:eastAsia="Arial" w:hAnsi="Arial"/>
          <w:sz w:val="10"/>
          <w:szCs w:val="10"/>
          <w:color w:val="008000"/>
        </w:rPr>
        <w:t>(4)</w:t>
      </w:r>
    </w:p>
    <w:p>
      <w:pPr>
        <w:spacing w:after="0" w:line="143"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(RSUs).</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the sole managing member of this entity, and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Securities Exchange Act of 1934, as amended (the "Exchange Act").</w:t>
      </w:r>
    </w:p>
    <w:p>
      <w:pPr>
        <w:spacing w:after="0" w:line="25"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one of two managing members of the general partner of this entity and and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Exchange Act.</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the sole general partner of this entity, and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Exchange Act.</w:t>
      </w:r>
    </w:p>
    <w:p>
      <w:pPr>
        <w:sectPr>
          <w:pgSz w:w="11900" w:h="16838" w:orient="portrait"/>
          <w:cols w:equalWidth="0" w:num="1">
            <w:col w:w="11000"/>
          </w:cols>
          <w:pgMar w:left="460" w:top="225" w:right="439" w:bottom="0" w:gutter="0" w:footer="0" w:header="0"/>
          <w:type w:val="continuous"/>
        </w:sectPr>
      </w:pP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/s/ Krishna Gupta</w:t>
      </w:r>
      <w:r>
        <w:rPr>
          <w:sz w:val="20"/>
          <w:szCs w:val="20"/>
          <w:color w:val="auto"/>
        </w:rPr>
        <w:tab/>
      </w:r>
      <w:r>
        <w:rPr>
          <w:rFonts w:ascii="Arial" w:cs="Arial" w:eastAsia="Arial" w:hAnsi="Arial"/>
          <w:sz w:val="15"/>
          <w:szCs w:val="15"/>
          <w:color w:val="0000FF"/>
        </w:rPr>
        <w:t>02/22/2023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7759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759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-8255</wp:posOffset>
            </wp:positionV>
            <wp:extent cx="501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1">
            <w:col w:w="11000"/>
          </w:cols>
          <w:pgMar w:left="460" w:top="225" w:right="43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944971"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2023-02-22T15:15:31Z</dcterms:created>
  <dcterms:modified xsi:type="dcterms:W3CDTF">2023-02-22T15:15:31Z</dcterms:modified>
</cp:coreProperties>
</file>