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Gupta Ashish Ram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20" w:type="dxa"/>
            <w:vAlign w:val="bottom"/>
            <w:tcBorders>
              <w:top w:val="single" w:sz="8" w:color="0000EE"/>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09/21/2022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Presto Automation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PRST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985 INDUSTRIAL ROAD,</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205</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SAN</w:t>
      </w:r>
      <w:r>
        <w:rPr>
          <w:rFonts w:ascii="Times New Roman" w:cs="Times New Roman" w:eastAsia="Times New Roman" w:hAnsi="Times New Roman"/>
          <w:sz w:val="20"/>
          <w:szCs w:val="20"/>
          <w:color w:val="0000FF"/>
        </w:rPr>
        <w:t xml:space="preserve"> CA 94070 CARLOS</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Stephen Perry, as</w:t>
            </w:r>
          </w:p>
        </w:tc>
        <w:tc>
          <w:tcPr>
            <w:tcW w:w="6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09/23/2022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undersigned constitutes and appoints Rajat Suri, Colin Diamond, Laura Katherine Mann, Adam Berkaw, Stephen Perry, Rachel Collier and Nico Kroeker as the undersigned’s true and lawful attorney-in-fact and agent, with full power of substitution and resubstitution, for the undersigned and in the undersigned’s name, place and stead, to:</w:t>
      </w:r>
    </w:p>
    <w:p>
      <w:pPr>
        <w:spacing w:after="0" w:line="196" w:lineRule="exact"/>
        <w:rPr>
          <w:sz w:val="20"/>
          <w:szCs w:val="20"/>
          <w:color w:val="auto"/>
        </w:rPr>
      </w:pPr>
    </w:p>
    <w:p>
      <w:pPr>
        <w:jc w:val="both"/>
        <w:ind w:firstLine="720"/>
        <w:spacing w:after="0" w:line="255" w:lineRule="auto"/>
        <w:tabs>
          <w:tab w:leader="none" w:pos="96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sign, and submit to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on its Electronic Data Gathering, Analysis, and Retrieval (“</w:t>
      </w:r>
      <w:r>
        <w:rPr>
          <w:rFonts w:ascii="Times New Roman" w:cs="Times New Roman" w:eastAsia="Times New Roman" w:hAnsi="Times New Roman"/>
          <w:sz w:val="20"/>
          <w:szCs w:val="20"/>
          <w:u w:val="single" w:color="auto"/>
          <w:color w:val="auto"/>
        </w:rPr>
        <w:t>EDGAR</w:t>
      </w:r>
      <w:r>
        <w:rPr>
          <w:rFonts w:ascii="Times New Roman" w:cs="Times New Roman" w:eastAsia="Times New Roman" w:hAnsi="Times New Roman"/>
          <w:sz w:val="20"/>
          <w:szCs w:val="20"/>
          <w:color w:val="auto"/>
        </w:rPr>
        <w:t>”) Filer Management website a Form ID application, including any amendments and exhibits thereto, and any other related documents as may be necessary or appropriate, to obtain from the SEC access codes to permit filing on the SEC’s EDGAR system, granting unto said attorneys-in-fact and agents, and each of them, full power and authority to do and perform each act and thing requisite and necessary to be done as required by any rule or regulation of the SEC and the EDGAR Filer Manual as fully and to all intents and purposes as the undersigned might or could do in person, hereby ratifying and confirming all that said attorneys-in-fact and agents, and each of them, may lawfully do or cause to be done by virtue hereof; and</w:t>
      </w:r>
    </w:p>
    <w:p>
      <w:pPr>
        <w:spacing w:after="0" w:line="210" w:lineRule="exact"/>
        <w:rPr>
          <w:rFonts w:ascii="Times New Roman" w:cs="Times New Roman" w:eastAsia="Times New Roman" w:hAnsi="Times New Roman"/>
          <w:sz w:val="20"/>
          <w:szCs w:val="20"/>
          <w:color w:val="auto"/>
        </w:rPr>
      </w:pPr>
    </w:p>
    <w:p>
      <w:pPr>
        <w:jc w:val="both"/>
        <w:ind w:firstLine="720"/>
        <w:spacing w:after="0" w:line="255" w:lineRule="auto"/>
        <w:tabs>
          <w:tab w:leader="none" w:pos="957"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 any and all SEC statements of beneficial ownership of securities of Presto Automation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on Schedule 13D as required under Section 13 and Forms 3, 4 and 5 as required under Section 16(a) of the Securities Exchange Act of 1934, as amended, and any amendments thereto, and to file the same with all exhibits thereto, and other documents in connection therewith, with the SEC, the Company and any stock exchange on which any of the Company’s securities are listed, granting unto said attorneys-in-fact and agents, and each of them, full power and authority to do and perform each act and thing requisite and necessary to be done under said Section 13 and Section 16(a), as fully and to all intents and purposes as the undersigned might or could do in person, hereby ratifying and confirming all that said attorneys-in-fact and agents, and each of them, may lawfully do or cause to be done by virtue hereof.</w:t>
      </w:r>
    </w:p>
    <w:p>
      <w:pPr>
        <w:spacing w:after="0" w:line="206"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A copy of this power of attorney shall be filed with the SEC. The authorization set forth above shall continue in full force and effect until the undersigned revokes such authorization by written instructions to the attorneys-in-fact.</w:t>
      </w:r>
    </w:p>
    <w:p>
      <w:pPr>
        <w:spacing w:after="0" w:line="180" w:lineRule="exact"/>
        <w:rPr>
          <w:sz w:val="20"/>
          <w:szCs w:val="20"/>
          <w:color w:val="auto"/>
        </w:rPr>
      </w:pPr>
    </w:p>
    <w:p>
      <w:pPr>
        <w:ind w:right="20" w:firstLine="720"/>
        <w:spacing w:after="0" w:line="282" w:lineRule="auto"/>
        <w:rPr>
          <w:sz w:val="20"/>
          <w:szCs w:val="20"/>
          <w:color w:val="auto"/>
        </w:rPr>
      </w:pPr>
      <w:r>
        <w:rPr>
          <w:rFonts w:ascii="Times New Roman" w:cs="Times New Roman" w:eastAsia="Times New Roman" w:hAnsi="Times New Roman"/>
          <w:sz w:val="20"/>
          <w:szCs w:val="20"/>
          <w:color w:val="auto"/>
        </w:rPr>
        <w:t>The authority granted hereby shall in no event be deemed to impose or create any duty on behalf of the attorneys-in-fact with respect to the undersigned’s obligations to file a Form ID, Schedule 13Ds and Forms 3, 4 and 5 with the SEC.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August 18, 2022</w:t>
      </w:r>
    </w:p>
    <w:p>
      <w:pPr>
        <w:spacing w:after="0" w:line="250" w:lineRule="exact"/>
        <w:rPr>
          <w:sz w:val="20"/>
          <w:szCs w:val="20"/>
          <w:color w:val="auto"/>
        </w:rPr>
      </w:pPr>
    </w:p>
    <w:p>
      <w:pPr>
        <w:ind w:left="6540"/>
        <w:spacing w:after="0"/>
        <w:tabs>
          <w:tab w:leader="none" w:pos="6940" w:val="left"/>
        </w:tabs>
        <w:rPr>
          <w:sz w:val="20"/>
          <w:szCs w:val="20"/>
          <w:color w:val="auto"/>
        </w:rPr>
      </w:pPr>
      <w:r>
        <w:rPr>
          <w:rFonts w:ascii="Times New Roman" w:cs="Times New Roman" w:eastAsia="Times New Roman" w:hAnsi="Times New Roman"/>
          <w:sz w:val="20"/>
          <w:szCs w:val="20"/>
          <w:color w:val="auto"/>
        </w:rPr>
        <w:t>By:</w:t>
        <w:tab/>
        <w:t>/s/ Ashish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28575</wp:posOffset>
            </wp:positionV>
            <wp:extent cx="252539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525395" cy="19050"/>
                    </a:xfrm>
                    <a:prstGeom prst="rect">
                      <a:avLst/>
                    </a:prstGeom>
                    <a:noFill/>
                  </pic:spPr>
                </pic:pic>
              </a:graphicData>
            </a:graphic>
          </wp:anchor>
        </w:drawing>
      </w:r>
    </w:p>
    <w:p>
      <w:pPr>
        <w:spacing w:after="0" w:line="40"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20"/>
          <w:szCs w:val="20"/>
          <w:color w:val="auto"/>
        </w:rPr>
        <w:t>Name: Ashish Gupta</w:t>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47157" TargetMode="External"/><Relationship Id="rId11"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2022-09-23T17:35:04Z</dcterms:created>
  <dcterms:modified xsi:type="dcterms:W3CDTF">2022-09-23T17:35:04Z</dcterms:modified>
</cp:coreProperties>
</file>