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332"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Romulus Capital Partners II,</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74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LLC</w:t>
              </w:r>
            </w:hyperlink>
          </w:p>
        </w:tc>
        <w:tc>
          <w:tcPr>
            <w:tcW w:w="28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09/21/2022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Presto Automation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PRST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9" w:lineRule="exact"/>
        <w:rPr>
          <w:sz w:val="20"/>
          <w:szCs w:val="20"/>
          <w:color w:val="auto"/>
        </w:rPr>
      </w:pPr>
    </w:p>
    <w:p>
      <w:pPr>
        <w:sectPr>
          <w:pgSz w:w="11900" w:h="16838" w:orient="portrait"/>
          <w:cols w:equalWidth="0" w:num="2">
            <w:col w:w="4720" w:space="280"/>
            <w:col w:w="5940"/>
          </w:cols>
          <w:pgMar w:left="480" w:top="230" w:right="479" w:bottom="332" w:gutter="0" w:footer="0" w:header="0"/>
          <w:type w:val="continuous"/>
        </w:sectPr>
      </w:pPr>
    </w:p>
    <w:p>
      <w:pPr>
        <w:spacing w:after="0" w:line="374"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jc w:val="right"/>
              <w:ind w:right="374"/>
              <w:spacing w:after="0"/>
              <w:rPr>
                <w:sz w:val="20"/>
                <w:szCs w:val="20"/>
                <w:color w:val="auto"/>
              </w:rPr>
            </w:pPr>
            <w:r>
              <w:rPr>
                <w:rFonts w:ascii="Arial" w:cs="Arial" w:eastAsia="Arial" w:hAnsi="Arial"/>
                <w:sz w:val="15"/>
                <w:szCs w:val="15"/>
                <w:color w:val="auto"/>
                <w:w w:val="99"/>
              </w:rPr>
              <w:t>(Middle)</w:t>
            </w:r>
          </w:p>
        </w:tc>
      </w:tr>
      <w:tr>
        <w:trPr>
          <w:trHeight w:val="310"/>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5"/>
              </w:rPr>
              <w:t>307 HARVARD STREET</w:t>
            </w:r>
          </w:p>
        </w:tc>
        <w:tc>
          <w:tcPr>
            <w:tcW w:w="10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5"/>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102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02139</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8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0"/>
          <w:szCs w:val="20"/>
          <w:color w:val="auto"/>
        </w:rPr>
      </w:pPr>
    </w:p>
    <w:p>
      <w:pPr>
        <w:ind w:left="451" w:right="32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00" w:lineRule="exact"/>
        <w:rPr>
          <w:sz w:val="20"/>
          <w:szCs w:val="20"/>
          <w:color w:val="auto"/>
        </w:rPr>
      </w:pPr>
    </w:p>
    <w:p>
      <w:pPr>
        <w:sectPr>
          <w:pgSz w:w="11900" w:h="16838" w:orient="portrait"/>
          <w:cols w:equalWidth="0" w:num="3">
            <w:col w:w="4277" w:space="720"/>
            <w:col w:w="3003" w:space="269"/>
            <w:col w:w="2671"/>
          </w:cols>
          <w:pgMar w:left="480" w:top="230" w:right="479" w:bottom="332" w:gutter="0" w:footer="0" w:header="0"/>
          <w:type w:val="continuous"/>
        </w:sectPr>
      </w:pPr>
    </w:p>
    <w:p>
      <w:pPr>
        <w:spacing w:after="0" w:line="68"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80" w:type="dxa"/>
            <w:vAlign w:val="bottom"/>
            <w:gridSpan w:val="4"/>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(I) (Instr. 5)</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251"/>
              <w:spacing w:after="0"/>
              <w:rPr>
                <w:sz w:val="20"/>
                <w:szCs w:val="20"/>
                <w:color w:val="auto"/>
              </w:rPr>
            </w:pPr>
            <w:r>
              <w:rPr>
                <w:rFonts w:ascii="Times New Roman" w:cs="Times New Roman" w:eastAsia="Times New Roman" w:hAnsi="Times New Roman"/>
                <w:sz w:val="20"/>
                <w:szCs w:val="20"/>
                <w:color w:val="0000FF"/>
                <w:w w:val="98"/>
              </w:rPr>
              <w:t>244,903</w:t>
            </w:r>
          </w:p>
        </w:tc>
        <w:tc>
          <w:tcPr>
            <w:tcW w:w="8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Romulus Capital I, L.P.</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271"/>
              <w:spacing w:after="0"/>
              <w:rPr>
                <w:sz w:val="20"/>
                <w:szCs w:val="20"/>
                <w:color w:val="auto"/>
              </w:rPr>
            </w:pPr>
            <w:r>
              <w:rPr>
                <w:rFonts w:ascii="Times New Roman" w:cs="Times New Roman" w:eastAsia="Times New Roman" w:hAnsi="Times New Roman"/>
                <w:sz w:val="20"/>
                <w:szCs w:val="20"/>
                <w:color w:val="0000FF"/>
                <w:w w:val="97"/>
              </w:rPr>
              <w:t>3,691,313</w:t>
            </w:r>
          </w:p>
        </w:tc>
        <w:tc>
          <w:tcPr>
            <w:tcW w:w="8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Romulus Capital II, L.P.</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251"/>
              <w:spacing w:after="0"/>
              <w:rPr>
                <w:sz w:val="20"/>
                <w:szCs w:val="20"/>
                <w:color w:val="auto"/>
              </w:rPr>
            </w:pPr>
            <w:r>
              <w:rPr>
                <w:rFonts w:ascii="Times New Roman" w:cs="Times New Roman" w:eastAsia="Times New Roman" w:hAnsi="Times New Roman"/>
                <w:sz w:val="20"/>
                <w:szCs w:val="20"/>
                <w:color w:val="0000FF"/>
                <w:w w:val="94"/>
              </w:rPr>
              <w:t>8,118,894</w:t>
            </w:r>
          </w:p>
        </w:tc>
        <w:tc>
          <w:tcPr>
            <w:tcW w:w="8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Romulus Capital III, L.P.</w:t>
            </w:r>
            <w:r>
              <w:rPr>
                <w:rFonts w:ascii="Times New Roman" w:cs="Times New Roman" w:eastAsia="Times New Roman" w:hAnsi="Times New Roman"/>
                <w:sz w:val="25"/>
                <w:szCs w:val="25"/>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vMerge w:val="restart"/>
          </w:tcPr>
          <w:p>
            <w:pPr>
              <w:jc w:val="center"/>
              <w:ind w:left="251"/>
              <w:spacing w:after="0"/>
              <w:rPr>
                <w:sz w:val="20"/>
                <w:szCs w:val="20"/>
                <w:color w:val="auto"/>
              </w:rPr>
            </w:pPr>
            <w:r>
              <w:rPr>
                <w:rFonts w:ascii="Times New Roman" w:cs="Times New Roman" w:eastAsia="Times New Roman" w:hAnsi="Times New Roman"/>
                <w:sz w:val="20"/>
                <w:szCs w:val="20"/>
                <w:color w:val="0000FF"/>
                <w:w w:val="98"/>
              </w:rPr>
              <w:t>162,869</w:t>
            </w:r>
          </w:p>
        </w:tc>
        <w:tc>
          <w:tcPr>
            <w:tcW w:w="840" w:type="dxa"/>
            <w:vAlign w:val="bottom"/>
          </w:tcPr>
          <w:p>
            <w:pPr>
              <w:spacing w:after="0"/>
              <w:rPr>
                <w:sz w:val="24"/>
                <w:szCs w:val="24"/>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Romulus ELC B3 Special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7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0000FF"/>
              </w:rPr>
              <w:t>Opportunity, L.P.</w:t>
            </w:r>
            <w:r>
              <w:rPr>
                <w:rFonts w:ascii="Times New Roman" w:cs="Times New Roman" w:eastAsia="Times New Roman" w:hAnsi="Times New Roman"/>
                <w:sz w:val="25"/>
                <w:szCs w:val="25"/>
                <w:color w:val="008000"/>
                <w:vertAlign w:val="superscript"/>
              </w:rPr>
              <w:t>(4)</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2760" w:type="dxa"/>
            <w:vAlign w:val="bottom"/>
            <w:tcBorders>
              <w:bottom w:val="single" w:sz="8" w:color="2C2C2C"/>
            </w:tcBorders>
            <w:gridSpan w:val="3"/>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vMerge w:val="restart"/>
          </w:tcPr>
          <w:p>
            <w:pPr>
              <w:jc w:val="center"/>
              <w:ind w:left="251"/>
              <w:spacing w:after="0"/>
              <w:rPr>
                <w:sz w:val="20"/>
                <w:szCs w:val="20"/>
                <w:color w:val="auto"/>
              </w:rPr>
            </w:pPr>
            <w:r>
              <w:rPr>
                <w:rFonts w:ascii="Times New Roman" w:cs="Times New Roman" w:eastAsia="Times New Roman" w:hAnsi="Times New Roman"/>
                <w:sz w:val="20"/>
                <w:szCs w:val="20"/>
                <w:color w:val="0000FF"/>
                <w:w w:val="98"/>
              </w:rPr>
              <w:t>652,740</w:t>
            </w:r>
          </w:p>
        </w:tc>
        <w:tc>
          <w:tcPr>
            <w:tcW w:w="840" w:type="dxa"/>
            <w:vAlign w:val="bottom"/>
          </w:tcPr>
          <w:p>
            <w:pPr>
              <w:spacing w:after="0"/>
              <w:rPr>
                <w:sz w:val="24"/>
                <w:szCs w:val="24"/>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Zaffran Special Opportunities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40" w:type="dxa"/>
            <w:vAlign w:val="bottom"/>
            <w:gridSpan w:val="2"/>
            <w:vMerge w:val="restart"/>
          </w:tcPr>
          <w:p>
            <w:pPr>
              <w:spacing w:after="0" w:line="316" w:lineRule="exact"/>
              <w:rPr>
                <w:sz w:val="20"/>
                <w:szCs w:val="20"/>
                <w:color w:val="auto"/>
              </w:rPr>
            </w:pPr>
            <w:r>
              <w:rPr>
                <w:rFonts w:ascii="Times New Roman" w:cs="Times New Roman" w:eastAsia="Times New Roman" w:hAnsi="Times New Roman"/>
                <w:sz w:val="36"/>
                <w:szCs w:val="36"/>
                <w:color w:val="0000FF"/>
                <w:vertAlign w:val="subscript"/>
              </w:rPr>
              <w:t>LLC</w:t>
            </w:r>
            <w:r>
              <w:rPr>
                <w:rFonts w:ascii="Times New Roman" w:cs="Times New Roman" w:eastAsia="Times New Roman" w:hAnsi="Times New Roman"/>
                <w:sz w:val="12"/>
                <w:szCs w:val="12"/>
                <w:color w:val="008000"/>
              </w:rPr>
              <w:t>(5)</w:t>
            </w: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1240" w:type="dxa"/>
            <w:vAlign w:val="bottom"/>
            <w:tcBorders>
              <w:bottom w:val="single" w:sz="8" w:color="2C2C2C"/>
            </w:tcBorders>
            <w:gridSpan w:val="2"/>
            <w:vMerge w:val="continue"/>
          </w:tcPr>
          <w:p>
            <w:pPr>
              <w:spacing w:after="0"/>
              <w:rPr>
                <w:sz w:val="16"/>
                <w:szCs w:val="16"/>
                <w:color w:val="auto"/>
              </w:rPr>
            </w:pPr>
          </w:p>
        </w:tc>
        <w:tc>
          <w:tcPr>
            <w:tcW w:w="152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251"/>
              <w:spacing w:after="0"/>
              <w:rPr>
                <w:sz w:val="20"/>
                <w:szCs w:val="20"/>
                <w:color w:val="auto"/>
              </w:rPr>
            </w:pPr>
            <w:r>
              <w:rPr>
                <w:rFonts w:ascii="Times New Roman" w:cs="Times New Roman" w:eastAsia="Times New Roman" w:hAnsi="Times New Roman"/>
                <w:sz w:val="20"/>
                <w:szCs w:val="20"/>
                <w:color w:val="0000FF"/>
                <w:w w:val="98"/>
              </w:rPr>
              <w:t>279,680</w:t>
            </w:r>
          </w:p>
        </w:tc>
        <w:tc>
          <w:tcPr>
            <w:tcW w:w="8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By KKG Enterprises LLC</w:t>
            </w:r>
            <w:r>
              <w:rPr>
                <w:rFonts w:ascii="Times New Roman" w:cs="Times New Roman" w:eastAsia="Times New Roman" w:hAnsi="Times New Roman"/>
                <w:sz w:val="25"/>
                <w:szCs w:val="25"/>
                <w:color w:val="008000"/>
                <w:vertAlign w:val="superscript"/>
              </w:rPr>
              <w:t>(6)</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260" w:type="dxa"/>
            <w:vAlign w:val="bottom"/>
            <w:tcBorders>
              <w:top w:val="single" w:sz="8" w:color="2C2C2C"/>
            </w:tcBorders>
            <w:gridSpan w:val="6"/>
          </w:tcPr>
          <w:p>
            <w:pPr>
              <w:ind w:left="2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2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2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6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20" w:type="dxa"/>
            <w:vAlign w:val="bottom"/>
            <w:gridSpan w:val="2"/>
          </w:tcPr>
          <w:p>
            <w:pPr>
              <w:ind w:left="120"/>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4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320" w:type="dxa"/>
            <w:vAlign w:val="bottom"/>
          </w:tcPr>
          <w:p>
            <w:pPr>
              <w:spacing w:after="0"/>
              <w:rPr>
                <w:sz w:val="7"/>
                <w:szCs w:val="7"/>
                <w:color w:val="auto"/>
              </w:rPr>
            </w:pP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40" w:type="dxa"/>
            <w:vAlign w:val="bottom"/>
          </w:tcPr>
          <w:p>
            <w:pPr>
              <w:spacing w:after="0"/>
              <w:rPr>
                <w:sz w:val="14"/>
                <w:szCs w:val="14"/>
                <w:color w:val="auto"/>
              </w:rPr>
            </w:pPr>
          </w:p>
        </w:tc>
        <w:tc>
          <w:tcPr>
            <w:tcW w:w="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Security</w:t>
            </w:r>
          </w:p>
        </w:tc>
        <w:tc>
          <w:tcPr>
            <w:tcW w:w="320" w:type="dxa"/>
            <w:vAlign w:val="bottom"/>
          </w:tcPr>
          <w:p>
            <w:pPr>
              <w:spacing w:after="0"/>
              <w:rPr>
                <w:sz w:val="14"/>
                <w:szCs w:val="14"/>
                <w:color w:val="auto"/>
              </w:rPr>
            </w:pP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840" w:type="dxa"/>
            <w:vAlign w:val="bottom"/>
          </w:tcPr>
          <w:p>
            <w:pPr>
              <w:ind w:left="40"/>
              <w:spacing w:after="0"/>
              <w:rPr>
                <w:sz w:val="20"/>
                <w:szCs w:val="20"/>
                <w:color w:val="auto"/>
              </w:rPr>
            </w:pPr>
            <w:r>
              <w:rPr>
                <w:rFonts w:ascii="Arial" w:cs="Arial" w:eastAsia="Arial" w:hAnsi="Arial"/>
                <w:sz w:val="15"/>
                <w:szCs w:val="15"/>
                <w:b w:val="1"/>
                <w:bCs w:val="1"/>
                <w:color w:val="auto"/>
              </w:rPr>
              <w:t>Shares</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70,052</w:t>
            </w: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008000"/>
              </w:rPr>
              <w:t>(7)</w:t>
            </w:r>
          </w:p>
        </w:tc>
        <w:tc>
          <w:tcPr>
            <w:tcW w:w="320" w:type="dxa"/>
            <w:vAlign w:val="bottom"/>
          </w:tcPr>
          <w:p>
            <w:pPr>
              <w:spacing w:after="0"/>
              <w:rPr>
                <w:sz w:val="24"/>
                <w:szCs w:val="24"/>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Romulus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Capital I,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52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1,055,865</w:t>
            </w: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008000"/>
              </w:rPr>
              <w:t>(7)</w:t>
            </w:r>
          </w:p>
        </w:tc>
        <w:tc>
          <w:tcPr>
            <w:tcW w:w="320" w:type="dxa"/>
            <w:vAlign w:val="bottom"/>
          </w:tcPr>
          <w:p>
            <w:pPr>
              <w:spacing w:after="0"/>
              <w:rPr>
                <w:sz w:val="24"/>
                <w:szCs w:val="24"/>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Romulus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Capital II, L.P.</w:t>
            </w:r>
            <w:r>
              <w:rPr>
                <w:rFonts w:ascii="Times New Roman" w:cs="Times New Roman" w:eastAsia="Times New Roman" w:hAnsi="Times New Roman"/>
                <w:sz w:val="25"/>
                <w:szCs w:val="25"/>
                <w:color w:val="008000"/>
                <w:vertAlign w:val="superscript"/>
              </w:rPr>
              <w:t>(2)</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52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2,322,335</w:t>
            </w: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008000"/>
              </w:rPr>
              <w:t>(7)</w:t>
            </w:r>
          </w:p>
        </w:tc>
        <w:tc>
          <w:tcPr>
            <w:tcW w:w="320" w:type="dxa"/>
            <w:vAlign w:val="bottom"/>
          </w:tcPr>
          <w:p>
            <w:pPr>
              <w:spacing w:after="0"/>
              <w:rPr>
                <w:sz w:val="24"/>
                <w:szCs w:val="24"/>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Romulus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Capital III, L.P.</w:t>
            </w:r>
            <w:r>
              <w:rPr>
                <w:rFonts w:ascii="Times New Roman" w:cs="Times New Roman" w:eastAsia="Times New Roman" w:hAnsi="Times New Roman"/>
                <w:sz w:val="25"/>
                <w:szCs w:val="25"/>
                <w:color w:val="008000"/>
                <w:w w:val="97"/>
                <w:vertAlign w:val="superscript"/>
              </w:rPr>
              <w:t>(3)</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52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Romulus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46,587</w:t>
            </w: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008000"/>
              </w:rPr>
              <w:t>(7)</w:t>
            </w:r>
          </w:p>
        </w:tc>
        <w:tc>
          <w:tcPr>
            <w:tcW w:w="320" w:type="dxa"/>
            <w:vAlign w:val="bottom"/>
          </w:tcPr>
          <w:p>
            <w:pPr>
              <w:spacing w:after="0"/>
              <w:rPr>
                <w:sz w:val="20"/>
                <w:szCs w:val="20"/>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ELC B3 Special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Opportunity, L.P.</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3"/>
                <w:szCs w:val="13"/>
                <w:color w:val="008000"/>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Zaffran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186,710</w:t>
            </w: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008000"/>
              </w:rPr>
              <w:t>(7)</w:t>
            </w:r>
          </w:p>
        </w:tc>
        <w:tc>
          <w:tcPr>
            <w:tcW w:w="320" w:type="dxa"/>
            <w:vAlign w:val="bottom"/>
          </w:tcPr>
          <w:p>
            <w:pPr>
              <w:spacing w:after="0"/>
              <w:rPr>
                <w:sz w:val="20"/>
                <w:szCs w:val="20"/>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Special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Opportunities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948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(5)</w:t>
      </w:r>
    </w:p>
    <w:p>
      <w:pPr>
        <w:sectPr>
          <w:pgSz w:w="11900" w:h="16838" w:orient="portrait"/>
          <w:cols w:equalWidth="0" w:num="1">
            <w:col w:w="10940"/>
          </w:cols>
          <w:pgMar w:left="480" w:top="230" w:right="479" w:bottom="33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1052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10520045"/>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76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4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8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28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4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4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8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7"/>
                <w:szCs w:val="17"/>
                <w:color w:val="auto"/>
              </w:rPr>
            </w:pPr>
          </w:p>
        </w:tc>
        <w:tc>
          <w:tcPr>
            <w:tcW w:w="14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8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0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By KKG</w:t>
            </w:r>
          </w:p>
        </w:tc>
      </w:tr>
      <w:tr>
        <w:trPr>
          <w:trHeight w:val="240"/>
        </w:trPr>
        <w:tc>
          <w:tcPr>
            <w:tcW w:w="20" w:type="dxa"/>
            <w:vAlign w:val="bottom"/>
          </w:tcPr>
          <w:p>
            <w:pPr>
              <w:spacing w:after="0"/>
              <w:rPr>
                <w:sz w:val="20"/>
                <w:szCs w:val="20"/>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008000"/>
              </w:rPr>
              <w:t>(7)</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008000"/>
                <w:w w:val="92"/>
              </w:rPr>
              <w:t>(7)</w:t>
            </w:r>
          </w:p>
        </w:tc>
        <w:tc>
          <w:tcPr>
            <w:tcW w:w="180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Common Stock</w:t>
            </w:r>
          </w:p>
        </w:tc>
        <w:tc>
          <w:tcPr>
            <w:tcW w:w="10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0000FF"/>
              </w:rPr>
              <w:t>80,000</w:t>
            </w:r>
          </w:p>
        </w:tc>
        <w:tc>
          <w:tcPr>
            <w:tcW w:w="88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008000"/>
              </w:rPr>
              <w:t>(7)</w:t>
            </w:r>
          </w:p>
        </w:tc>
        <w:tc>
          <w:tcPr>
            <w:tcW w:w="76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70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Enterprises</w:t>
            </w:r>
          </w:p>
        </w:tc>
      </w:tr>
      <w:tr>
        <w:trPr>
          <w:trHeight w:val="366"/>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(6)</w:t>
            </w:r>
          </w:p>
        </w:tc>
      </w:tr>
      <w:tr>
        <w:trPr>
          <w:trHeight w:val="275"/>
        </w:trPr>
        <w:tc>
          <w:tcPr>
            <w:tcW w:w="20" w:type="dxa"/>
            <w:vAlign w:val="bottom"/>
            <w:tcBorders>
              <w:top w:val="single" w:sz="8" w:color="808080"/>
            </w:tcBorders>
          </w:tcPr>
          <w:p>
            <w:pPr>
              <w:spacing w:after="0"/>
              <w:rPr>
                <w:sz w:val="23"/>
                <w:szCs w:val="23"/>
                <w:color w:val="auto"/>
              </w:rPr>
            </w:pPr>
          </w:p>
        </w:tc>
        <w:tc>
          <w:tcPr>
            <w:tcW w:w="4220" w:type="dxa"/>
            <w:vAlign w:val="bottom"/>
            <w:tcBorders>
              <w:top w:val="single" w:sz="8" w:color="2C2C2C"/>
            </w:tcBorders>
            <w:gridSpan w:val="10"/>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00" w:type="dxa"/>
            <w:vAlign w:val="bottom"/>
            <w:gridSpan w:val="8"/>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Romulus Capital Partners II, LLC</w:t>
              </w:r>
            </w:hyperlink>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40" w:type="dxa"/>
            <w:vAlign w:val="bottom"/>
            <w:tcBorders>
              <w:top w:val="single" w:sz="8" w:color="0000EE"/>
              <w:bottom w:val="single" w:sz="8" w:color="9A9A9A"/>
            </w:tcBorders>
          </w:tcPr>
          <w:p>
            <w:pPr>
              <w:spacing w:after="0"/>
              <w:rPr>
                <w:sz w:val="17"/>
                <w:szCs w:val="17"/>
                <w:color w:val="auto"/>
              </w:rPr>
            </w:pPr>
          </w:p>
        </w:tc>
        <w:tc>
          <w:tcPr>
            <w:tcW w:w="28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4"/>
          </w:tcPr>
          <w:p>
            <w:pPr>
              <w:ind w:left="60"/>
              <w:spacing w:after="0"/>
              <w:rPr>
                <w:sz w:val="20"/>
                <w:szCs w:val="20"/>
                <w:color w:val="auto"/>
              </w:rPr>
            </w:pPr>
            <w:r>
              <w:rPr>
                <w:rFonts w:ascii="Arial" w:cs="Arial" w:eastAsia="Arial" w:hAnsi="Arial"/>
                <w:sz w:val="15"/>
                <w:szCs w:val="15"/>
                <w:color w:val="auto"/>
              </w:rPr>
              <w:t>(First)</w:t>
            </w:r>
          </w:p>
        </w:tc>
        <w:tc>
          <w:tcPr>
            <w:tcW w:w="1360" w:type="dxa"/>
            <w:vAlign w:val="bottom"/>
            <w:gridSpan w:val="3"/>
          </w:tcPr>
          <w:p>
            <w:pPr>
              <w:ind w:left="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307 HARVARD STREET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03"/>
        </w:trPr>
        <w:tc>
          <w:tcPr>
            <w:tcW w:w="2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20"/>
                <w:szCs w:val="20"/>
                <w:color w:val="0000FF"/>
              </w:rPr>
              <w:t>CAMBRIDGE</w:t>
            </w: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0000FF"/>
              </w:rPr>
              <w:t>MA</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w w:val="95"/>
              </w:rPr>
              <w:t>02139</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gridSpan w:val="4"/>
          </w:tcPr>
          <w:p>
            <w:pPr>
              <w:ind w:left="60"/>
              <w:spacing w:after="0"/>
              <w:rPr>
                <w:sz w:val="20"/>
                <w:szCs w:val="20"/>
                <w:color w:val="auto"/>
              </w:rPr>
            </w:pPr>
            <w:r>
              <w:rPr>
                <w:rFonts w:ascii="Arial" w:cs="Arial" w:eastAsia="Arial" w:hAnsi="Arial"/>
                <w:sz w:val="15"/>
                <w:szCs w:val="15"/>
                <w:color w:val="auto"/>
              </w:rPr>
              <w:t>(State)</w:t>
            </w:r>
          </w:p>
        </w:tc>
        <w:tc>
          <w:tcPr>
            <w:tcW w:w="1360" w:type="dxa"/>
            <w:vAlign w:val="bottom"/>
            <w:gridSpan w:val="3"/>
          </w:tcPr>
          <w:p>
            <w:pPr>
              <w:ind w:left="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285"/>
        </w:trPr>
        <w:tc>
          <w:tcPr>
            <w:tcW w:w="20" w:type="dxa"/>
            <w:vAlign w:val="bottom"/>
          </w:tcPr>
          <w:p>
            <w:pPr>
              <w:spacing w:after="0"/>
              <w:rPr>
                <w:sz w:val="24"/>
                <w:szCs w:val="24"/>
                <w:color w:val="auto"/>
              </w:rPr>
            </w:pPr>
          </w:p>
        </w:tc>
        <w:tc>
          <w:tcPr>
            <w:tcW w:w="4220" w:type="dxa"/>
            <w:vAlign w:val="bottom"/>
            <w:gridSpan w:val="10"/>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40" w:type="dxa"/>
            <w:vAlign w:val="bottom"/>
            <w:gridSpan w:val="5"/>
          </w:tcPr>
          <w:p>
            <w:pPr>
              <w:spacing w:after="0" w:line="255" w:lineRule="exact"/>
              <w:rPr>
                <w:rFonts w:ascii="Times New Roman" w:cs="Times New Roman" w:eastAsia="Times New Roman" w:hAnsi="Times New Roman"/>
                <w:sz w:val="24"/>
                <w:szCs w:val="24"/>
                <w:color w:val="0000EE"/>
                <w:w w:val="99"/>
              </w:rPr>
            </w:pPr>
            <w:hyperlink r:id="rId13">
              <w:r>
                <w:rPr>
                  <w:rFonts w:ascii="Times New Roman" w:cs="Times New Roman" w:eastAsia="Times New Roman" w:hAnsi="Times New Roman"/>
                  <w:sz w:val="24"/>
                  <w:szCs w:val="24"/>
                  <w:color w:val="0000EE"/>
                  <w:w w:val="99"/>
                </w:rPr>
                <w:t>ROMULUS CAPITAL I LP</w:t>
              </w:r>
            </w:hyperlink>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4"/>
          </w:tcPr>
          <w:p>
            <w:pPr>
              <w:ind w:left="60"/>
              <w:spacing w:after="0"/>
              <w:rPr>
                <w:sz w:val="20"/>
                <w:szCs w:val="20"/>
                <w:color w:val="auto"/>
              </w:rPr>
            </w:pPr>
            <w:r>
              <w:rPr>
                <w:rFonts w:ascii="Arial" w:cs="Arial" w:eastAsia="Arial" w:hAnsi="Arial"/>
                <w:sz w:val="15"/>
                <w:szCs w:val="15"/>
                <w:color w:val="auto"/>
              </w:rPr>
              <w:t>(First)</w:t>
            </w:r>
          </w:p>
        </w:tc>
        <w:tc>
          <w:tcPr>
            <w:tcW w:w="1360" w:type="dxa"/>
            <w:vAlign w:val="bottom"/>
            <w:gridSpan w:val="3"/>
          </w:tcPr>
          <w:p>
            <w:pPr>
              <w:ind w:left="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307 HARVARD STREET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03"/>
        </w:trPr>
        <w:tc>
          <w:tcPr>
            <w:tcW w:w="2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20"/>
                <w:szCs w:val="20"/>
                <w:color w:val="0000FF"/>
              </w:rPr>
              <w:t>CAMBRIDGE</w:t>
            </w: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0000FF"/>
              </w:rPr>
              <w:t>MA</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w w:val="95"/>
              </w:rPr>
              <w:t>02139</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gridSpan w:val="4"/>
          </w:tcPr>
          <w:p>
            <w:pPr>
              <w:ind w:left="60"/>
              <w:spacing w:after="0"/>
              <w:rPr>
                <w:sz w:val="20"/>
                <w:szCs w:val="20"/>
                <w:color w:val="auto"/>
              </w:rPr>
            </w:pPr>
            <w:r>
              <w:rPr>
                <w:rFonts w:ascii="Arial" w:cs="Arial" w:eastAsia="Arial" w:hAnsi="Arial"/>
                <w:sz w:val="15"/>
                <w:szCs w:val="15"/>
                <w:color w:val="auto"/>
              </w:rPr>
              <w:t>(State)</w:t>
            </w:r>
          </w:p>
        </w:tc>
        <w:tc>
          <w:tcPr>
            <w:tcW w:w="1360" w:type="dxa"/>
            <w:vAlign w:val="bottom"/>
            <w:gridSpan w:val="3"/>
          </w:tcPr>
          <w:p>
            <w:pPr>
              <w:ind w:left="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97"/>
        </w:trPr>
        <w:tc>
          <w:tcPr>
            <w:tcW w:w="20" w:type="dxa"/>
            <w:vAlign w:val="bottom"/>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232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285"/>
        </w:trPr>
        <w:tc>
          <w:tcPr>
            <w:tcW w:w="20" w:type="dxa"/>
            <w:vAlign w:val="bottom"/>
          </w:tcPr>
          <w:p>
            <w:pPr>
              <w:spacing w:after="0"/>
              <w:rPr>
                <w:sz w:val="24"/>
                <w:szCs w:val="24"/>
                <w:color w:val="auto"/>
              </w:rPr>
            </w:pPr>
          </w:p>
        </w:tc>
        <w:tc>
          <w:tcPr>
            <w:tcW w:w="4220" w:type="dxa"/>
            <w:vAlign w:val="bottom"/>
            <w:gridSpan w:val="10"/>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00" w:type="dxa"/>
            <w:vAlign w:val="bottom"/>
            <w:gridSpan w:val="8"/>
          </w:tcPr>
          <w:p>
            <w:pPr>
              <w:spacing w:after="0" w:line="255" w:lineRule="exact"/>
              <w:rPr>
                <w:rFonts w:ascii="Times New Roman" w:cs="Times New Roman" w:eastAsia="Times New Roman" w:hAnsi="Times New Roman"/>
                <w:sz w:val="24"/>
                <w:szCs w:val="24"/>
                <w:color w:val="0000EE"/>
              </w:rPr>
            </w:pPr>
            <w:hyperlink r:id="rId14">
              <w:r>
                <w:rPr>
                  <w:rFonts w:ascii="Times New Roman" w:cs="Times New Roman" w:eastAsia="Times New Roman" w:hAnsi="Times New Roman"/>
                  <w:sz w:val="24"/>
                  <w:szCs w:val="24"/>
                  <w:color w:val="0000EE"/>
                </w:rPr>
                <w:t>Palatine Hill Ventures GP, LLC</w:t>
              </w:r>
            </w:hyperlink>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40" w:type="dxa"/>
            <w:vAlign w:val="bottom"/>
            <w:tcBorders>
              <w:top w:val="single" w:sz="8" w:color="0000EE"/>
              <w:bottom w:val="single" w:sz="8" w:color="9A9A9A"/>
            </w:tcBorders>
          </w:tcPr>
          <w:p>
            <w:pPr>
              <w:spacing w:after="0"/>
              <w:rPr>
                <w:sz w:val="17"/>
                <w:szCs w:val="17"/>
                <w:color w:val="auto"/>
              </w:rPr>
            </w:pPr>
          </w:p>
        </w:tc>
        <w:tc>
          <w:tcPr>
            <w:tcW w:w="280" w:type="dxa"/>
            <w:vAlign w:val="bottom"/>
            <w:tcBorders>
              <w:top w:val="single" w:sz="8" w:color="0000EE"/>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4"/>
          </w:tcPr>
          <w:p>
            <w:pPr>
              <w:ind w:left="60"/>
              <w:spacing w:after="0"/>
              <w:rPr>
                <w:sz w:val="20"/>
                <w:szCs w:val="20"/>
                <w:color w:val="auto"/>
              </w:rPr>
            </w:pPr>
            <w:r>
              <w:rPr>
                <w:rFonts w:ascii="Arial" w:cs="Arial" w:eastAsia="Arial" w:hAnsi="Arial"/>
                <w:sz w:val="15"/>
                <w:szCs w:val="15"/>
                <w:color w:val="auto"/>
              </w:rPr>
              <w:t>(First)</w:t>
            </w:r>
          </w:p>
        </w:tc>
        <w:tc>
          <w:tcPr>
            <w:tcW w:w="1360" w:type="dxa"/>
            <w:vAlign w:val="bottom"/>
            <w:gridSpan w:val="3"/>
          </w:tcPr>
          <w:p>
            <w:pPr>
              <w:ind w:left="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307 HARVARD STREET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03"/>
        </w:trPr>
        <w:tc>
          <w:tcPr>
            <w:tcW w:w="2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20"/>
                <w:szCs w:val="20"/>
                <w:color w:val="0000FF"/>
              </w:rPr>
              <w:t>CAMBRIDGE</w:t>
            </w: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0000FF"/>
              </w:rPr>
              <w:t>MA</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w w:val="95"/>
              </w:rPr>
              <w:t>02139</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gridSpan w:val="4"/>
          </w:tcPr>
          <w:p>
            <w:pPr>
              <w:ind w:left="60"/>
              <w:spacing w:after="0"/>
              <w:rPr>
                <w:sz w:val="20"/>
                <w:szCs w:val="20"/>
                <w:color w:val="auto"/>
              </w:rPr>
            </w:pPr>
            <w:r>
              <w:rPr>
                <w:rFonts w:ascii="Arial" w:cs="Arial" w:eastAsia="Arial" w:hAnsi="Arial"/>
                <w:sz w:val="15"/>
                <w:szCs w:val="15"/>
                <w:color w:val="auto"/>
              </w:rPr>
              <w:t>(State)</w:t>
            </w:r>
          </w:p>
        </w:tc>
        <w:tc>
          <w:tcPr>
            <w:tcW w:w="1360" w:type="dxa"/>
            <w:vAlign w:val="bottom"/>
            <w:gridSpan w:val="3"/>
          </w:tcPr>
          <w:p>
            <w:pPr>
              <w:ind w:left="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97"/>
        </w:trPr>
        <w:tc>
          <w:tcPr>
            <w:tcW w:w="20" w:type="dxa"/>
            <w:vAlign w:val="bottom"/>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232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285"/>
        </w:trPr>
        <w:tc>
          <w:tcPr>
            <w:tcW w:w="20" w:type="dxa"/>
            <w:vAlign w:val="bottom"/>
          </w:tcPr>
          <w:p>
            <w:pPr>
              <w:spacing w:after="0"/>
              <w:rPr>
                <w:sz w:val="24"/>
                <w:szCs w:val="24"/>
                <w:color w:val="auto"/>
              </w:rPr>
            </w:pPr>
          </w:p>
        </w:tc>
        <w:tc>
          <w:tcPr>
            <w:tcW w:w="4220" w:type="dxa"/>
            <w:vAlign w:val="bottom"/>
            <w:gridSpan w:val="10"/>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40" w:type="dxa"/>
            <w:vAlign w:val="bottom"/>
            <w:gridSpan w:val="5"/>
          </w:tcPr>
          <w:p>
            <w:pPr>
              <w:spacing w:after="0" w:line="255" w:lineRule="exact"/>
              <w:rPr>
                <w:rFonts w:ascii="Times New Roman" w:cs="Times New Roman" w:eastAsia="Times New Roman" w:hAnsi="Times New Roman"/>
                <w:sz w:val="24"/>
                <w:szCs w:val="24"/>
                <w:color w:val="0000EE"/>
              </w:rPr>
            </w:pPr>
            <w:hyperlink r:id="rId15">
              <w:r>
                <w:rPr>
                  <w:rFonts w:ascii="Times New Roman" w:cs="Times New Roman" w:eastAsia="Times New Roman" w:hAnsi="Times New Roman"/>
                  <w:sz w:val="24"/>
                  <w:szCs w:val="24"/>
                  <w:color w:val="0000EE"/>
                </w:rPr>
                <w:t>Romulus Capital II, L.P.</w:t>
              </w:r>
            </w:hyperlink>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4"/>
          </w:tcPr>
          <w:p>
            <w:pPr>
              <w:ind w:left="60"/>
              <w:spacing w:after="0"/>
              <w:rPr>
                <w:sz w:val="20"/>
                <w:szCs w:val="20"/>
                <w:color w:val="auto"/>
              </w:rPr>
            </w:pPr>
            <w:r>
              <w:rPr>
                <w:rFonts w:ascii="Arial" w:cs="Arial" w:eastAsia="Arial" w:hAnsi="Arial"/>
                <w:sz w:val="15"/>
                <w:szCs w:val="15"/>
                <w:color w:val="auto"/>
              </w:rPr>
              <w:t>(First)</w:t>
            </w:r>
          </w:p>
        </w:tc>
        <w:tc>
          <w:tcPr>
            <w:tcW w:w="1360" w:type="dxa"/>
            <w:vAlign w:val="bottom"/>
            <w:gridSpan w:val="3"/>
          </w:tcPr>
          <w:p>
            <w:pPr>
              <w:ind w:left="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307 HARVARD STREET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03"/>
        </w:trPr>
        <w:tc>
          <w:tcPr>
            <w:tcW w:w="2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20"/>
                <w:szCs w:val="20"/>
                <w:color w:val="0000FF"/>
              </w:rPr>
              <w:t>CAMBRIDGE</w:t>
            </w: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0000FF"/>
              </w:rPr>
              <w:t>MA</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w w:val="95"/>
              </w:rPr>
              <w:t>02139</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gridSpan w:val="4"/>
          </w:tcPr>
          <w:p>
            <w:pPr>
              <w:ind w:left="60"/>
              <w:spacing w:after="0"/>
              <w:rPr>
                <w:sz w:val="20"/>
                <w:szCs w:val="20"/>
                <w:color w:val="auto"/>
              </w:rPr>
            </w:pPr>
            <w:r>
              <w:rPr>
                <w:rFonts w:ascii="Arial" w:cs="Arial" w:eastAsia="Arial" w:hAnsi="Arial"/>
                <w:sz w:val="15"/>
                <w:szCs w:val="15"/>
                <w:color w:val="auto"/>
              </w:rPr>
              <w:t>(State)</w:t>
            </w:r>
          </w:p>
        </w:tc>
        <w:tc>
          <w:tcPr>
            <w:tcW w:w="1360" w:type="dxa"/>
            <w:vAlign w:val="bottom"/>
            <w:gridSpan w:val="3"/>
          </w:tcPr>
          <w:p>
            <w:pPr>
              <w:ind w:left="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97"/>
        </w:trPr>
        <w:tc>
          <w:tcPr>
            <w:tcW w:w="20" w:type="dxa"/>
            <w:vAlign w:val="bottom"/>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232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285"/>
        </w:trPr>
        <w:tc>
          <w:tcPr>
            <w:tcW w:w="20" w:type="dxa"/>
            <w:vAlign w:val="bottom"/>
          </w:tcPr>
          <w:p>
            <w:pPr>
              <w:spacing w:after="0"/>
              <w:rPr>
                <w:sz w:val="24"/>
                <w:szCs w:val="24"/>
                <w:color w:val="auto"/>
              </w:rPr>
            </w:pPr>
          </w:p>
        </w:tc>
        <w:tc>
          <w:tcPr>
            <w:tcW w:w="4220" w:type="dxa"/>
            <w:vAlign w:val="bottom"/>
            <w:gridSpan w:val="10"/>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40" w:type="dxa"/>
            <w:vAlign w:val="bottom"/>
            <w:gridSpan w:val="5"/>
          </w:tcPr>
          <w:p>
            <w:pPr>
              <w:spacing w:after="0" w:line="255" w:lineRule="exact"/>
              <w:rPr>
                <w:rFonts w:ascii="Times New Roman" w:cs="Times New Roman" w:eastAsia="Times New Roman" w:hAnsi="Times New Roman"/>
                <w:sz w:val="24"/>
                <w:szCs w:val="24"/>
                <w:color w:val="0000EE"/>
              </w:rPr>
            </w:pPr>
            <w:hyperlink r:id="rId16">
              <w:r>
                <w:rPr>
                  <w:rFonts w:ascii="Times New Roman" w:cs="Times New Roman" w:eastAsia="Times New Roman" w:hAnsi="Times New Roman"/>
                  <w:sz w:val="24"/>
                  <w:szCs w:val="24"/>
                  <w:color w:val="0000EE"/>
                </w:rPr>
                <w:t>Romulus Capital III, L.P.</w:t>
              </w:r>
            </w:hyperlink>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4"/>
          </w:tcPr>
          <w:p>
            <w:pPr>
              <w:ind w:left="60"/>
              <w:spacing w:after="0"/>
              <w:rPr>
                <w:sz w:val="20"/>
                <w:szCs w:val="20"/>
                <w:color w:val="auto"/>
              </w:rPr>
            </w:pPr>
            <w:r>
              <w:rPr>
                <w:rFonts w:ascii="Arial" w:cs="Arial" w:eastAsia="Arial" w:hAnsi="Arial"/>
                <w:sz w:val="15"/>
                <w:szCs w:val="15"/>
                <w:color w:val="auto"/>
              </w:rPr>
              <w:t>(First)</w:t>
            </w:r>
          </w:p>
        </w:tc>
        <w:tc>
          <w:tcPr>
            <w:tcW w:w="1360" w:type="dxa"/>
            <w:vAlign w:val="bottom"/>
            <w:gridSpan w:val="3"/>
          </w:tcPr>
          <w:p>
            <w:pPr>
              <w:ind w:left="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307 HARVARD STREET</w:t>
      </w:r>
    </w:p>
    <w:p>
      <w:pPr>
        <w:sectPr>
          <w:pgSz w:w="11900" w:h="16838" w:orient="portrait"/>
          <w:cols w:equalWidth="0" w:num="1">
            <w:col w:w="10940"/>
          </w:cols>
          <w:pgMar w:left="480" w:top="198" w:right="479" w:bottom="0" w:gutter="0" w:footer="0" w:header="0"/>
        </w:sectPr>
      </w:pPr>
    </w:p>
    <w:p>
      <w:pPr>
        <w:spacing w:after="0" w:line="38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0940"/>
          </w:cols>
          <w:pgMar w:left="480" w:top="198" w:right="479" w:bottom="0" w:gutter="0" w:footer="0" w:header="0"/>
          <w:type w:val="continuous"/>
        </w:sectPr>
      </w:pPr>
    </w:p>
    <w:bookmarkStart w:id="2" w:name="page3"/>
    <w:bookmarkEnd w:id="2"/>
    <w:p>
      <w:pPr>
        <w:spacing w:after="0" w:line="40" w:lineRule="exact"/>
        <w:rPr>
          <w:sz w:val="20"/>
          <w:szCs w:val="20"/>
          <w:color w:val="auto"/>
        </w:rPr>
      </w:pPr>
    </w:p>
    <w:tbl>
      <w:tblPr>
        <w:tblLayout w:type="fixed"/>
        <w:tblInd w:w="100" w:type="dxa"/>
        <w:tblCellMar>
          <w:top w:w="0" w:type="dxa"/>
          <w:left w:w="0" w:type="dxa"/>
          <w:bottom w:w="0" w:type="dxa"/>
          <w:right w:w="0" w:type="dxa"/>
        </w:tblCellMar>
      </w:tblPr>
      <w:tr>
        <w:trPr>
          <w:trHeight w:val="254"/>
        </w:trPr>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CAMBRIDGE</w:t>
            </w:r>
          </w:p>
        </w:tc>
        <w:tc>
          <w:tcPr>
            <w:tcW w:w="102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02139</w:t>
            </w:r>
          </w:p>
        </w:tc>
      </w:tr>
      <w:tr>
        <w:trPr>
          <w:trHeight w:val="177"/>
        </w:trPr>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020" w:type="dxa"/>
            <w:vAlign w:val="bottom"/>
          </w:tcPr>
          <w:p>
            <w:pPr>
              <w:ind w:left="1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-496570</wp:posOffset>
            </wp:positionV>
            <wp:extent cx="2798445" cy="818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2798445" cy="8188960"/>
                    </a:xfrm>
                    <a:prstGeom prst="rect">
                      <a:avLst/>
                    </a:prstGeom>
                    <a:noFill/>
                  </pic:spPr>
                </pic:pic>
              </a:graphicData>
            </a:graphic>
          </wp:anchor>
        </w:drawing>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Romulus ELC B3 Special Opportunity,</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L.P.</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120" w:type="dxa"/>
            <w:vAlign w:val="bottom"/>
          </w:tcPr>
          <w:p>
            <w:pPr>
              <w:ind w:left="100"/>
              <w:spacing w:after="0"/>
              <w:rPr>
                <w:sz w:val="20"/>
                <w:szCs w:val="20"/>
                <w:color w:val="auto"/>
              </w:rPr>
            </w:pPr>
            <w:r>
              <w:rPr>
                <w:rFonts w:ascii="Arial" w:cs="Arial" w:eastAsia="Arial" w:hAnsi="Arial"/>
                <w:sz w:val="15"/>
                <w:szCs w:val="15"/>
                <w:color w:val="auto"/>
              </w:rPr>
              <w:t>(First)</w:t>
            </w:r>
          </w:p>
        </w:tc>
        <w:tc>
          <w:tcPr>
            <w:tcW w:w="1700" w:type="dxa"/>
            <w:vAlign w:val="bottom"/>
          </w:tcPr>
          <w:p>
            <w:pPr>
              <w:ind w:left="3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307 HARVARD STREET</w:t>
            </w:r>
          </w:p>
        </w:tc>
        <w:tc>
          <w:tcPr>
            <w:tcW w:w="17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1700" w:type="dxa"/>
            <w:vAlign w:val="bottom"/>
            <w:tcBorders>
              <w:bottom w:val="single" w:sz="8" w:color="9A9A9A"/>
            </w:tcBorders>
          </w:tcPr>
          <w:p>
            <w:pPr>
              <w:spacing w:after="0"/>
              <w:rPr>
                <w:sz w:val="20"/>
                <w:szCs w:val="20"/>
                <w:color w:val="auto"/>
              </w:rPr>
            </w:pPr>
          </w:p>
        </w:tc>
      </w:tr>
      <w:tr>
        <w:trPr>
          <w:trHeight w:val="303"/>
        </w:trPr>
        <w:tc>
          <w:tcPr>
            <w:tcW w:w="13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CAMBRIDGE</w:t>
            </w:r>
          </w:p>
        </w:tc>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70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02139</w:t>
            </w: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120" w:type="dxa"/>
            <w:vAlign w:val="bottom"/>
          </w:tcPr>
          <w:p>
            <w:pPr>
              <w:ind w:left="100"/>
              <w:spacing w:after="0"/>
              <w:rPr>
                <w:sz w:val="20"/>
                <w:szCs w:val="20"/>
                <w:color w:val="auto"/>
              </w:rPr>
            </w:pPr>
            <w:r>
              <w:rPr>
                <w:rFonts w:ascii="Arial" w:cs="Arial" w:eastAsia="Arial" w:hAnsi="Arial"/>
                <w:sz w:val="15"/>
                <w:szCs w:val="15"/>
                <w:color w:val="auto"/>
              </w:rPr>
              <w:t>(State)</w:t>
            </w:r>
          </w:p>
        </w:tc>
        <w:tc>
          <w:tcPr>
            <w:tcW w:w="1700" w:type="dxa"/>
            <w:vAlign w:val="bottom"/>
          </w:tcPr>
          <w:p>
            <w:pPr>
              <w:ind w:left="3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9">
        <w:r>
          <w:rPr>
            <w:rFonts w:ascii="Times New Roman" w:cs="Times New Roman" w:eastAsia="Times New Roman" w:hAnsi="Times New Roman"/>
            <w:sz w:val="24"/>
            <w:szCs w:val="24"/>
            <w:u w:val="single" w:color="auto"/>
            <w:color w:val="0000EE"/>
          </w:rPr>
          <w:t>Zaffran Special Opportunities LLC</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(Last)</w:t>
            </w:r>
          </w:p>
        </w:tc>
        <w:tc>
          <w:tcPr>
            <w:tcW w:w="118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307 HARVARD STREET</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6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40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CAMBRIDGE</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6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02139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(City)</w:t>
            </w:r>
          </w:p>
        </w:tc>
        <w:tc>
          <w:tcPr>
            <w:tcW w:w="1180" w:type="dxa"/>
            <w:vAlign w:val="bottom"/>
            <w:gridSpan w:val="2"/>
          </w:tcPr>
          <w:p>
            <w:pPr>
              <w:ind w:left="100"/>
              <w:spacing w:after="0"/>
              <w:rPr>
                <w:sz w:val="20"/>
                <w:szCs w:val="20"/>
                <w:color w:val="auto"/>
              </w:rPr>
            </w:pPr>
            <w:r>
              <w:rPr>
                <w:rFonts w:ascii="Arial" w:cs="Arial" w:eastAsia="Arial" w:hAnsi="Arial"/>
                <w:sz w:val="15"/>
                <w:szCs w:val="15"/>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gridSpan w:val="2"/>
          </w:tcPr>
          <w:p>
            <w:pPr>
              <w:spacing w:after="0"/>
              <w:rPr>
                <w:sz w:val="8"/>
                <w:szCs w:val="8"/>
                <w:color w:val="auto"/>
              </w:rPr>
            </w:pPr>
          </w:p>
        </w:tc>
        <w:tc>
          <w:tcPr>
            <w:tcW w:w="19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60" w:type="dxa"/>
            <w:vAlign w:val="bottom"/>
            <w:gridSpan w:val="4"/>
          </w:tcPr>
          <w:p>
            <w:pPr>
              <w:spacing w:after="0" w:line="255" w:lineRule="exact"/>
              <w:rPr>
                <w:rFonts w:ascii="Times New Roman" w:cs="Times New Roman" w:eastAsia="Times New Roman" w:hAnsi="Times New Roman"/>
                <w:sz w:val="24"/>
                <w:szCs w:val="24"/>
                <w:color w:val="0000EE"/>
              </w:rPr>
            </w:pPr>
            <w:hyperlink r:id="rId20">
              <w:r>
                <w:rPr>
                  <w:rFonts w:ascii="Times New Roman" w:cs="Times New Roman" w:eastAsia="Times New Roman" w:hAnsi="Times New Roman"/>
                  <w:sz w:val="24"/>
                  <w:szCs w:val="24"/>
                  <w:color w:val="0000EE"/>
                </w:rPr>
                <w:t>KKG Enterprises LLC</w:t>
              </w:r>
            </w:hyperlink>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880" w:type="dxa"/>
            <w:vAlign w:val="bottom"/>
            <w:tcBorders>
              <w:top w:val="single" w:sz="8" w:color="0000EE"/>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(Last)</w:t>
            </w:r>
          </w:p>
        </w:tc>
        <w:tc>
          <w:tcPr>
            <w:tcW w:w="118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307 HARVARD STREET</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6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40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CAMBRIDGE</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6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02139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(City)</w:t>
            </w:r>
          </w:p>
        </w:tc>
        <w:tc>
          <w:tcPr>
            <w:tcW w:w="1180" w:type="dxa"/>
            <w:vAlign w:val="bottom"/>
            <w:gridSpan w:val="2"/>
          </w:tcPr>
          <w:p>
            <w:pPr>
              <w:ind w:left="100"/>
              <w:spacing w:after="0"/>
              <w:rPr>
                <w:sz w:val="20"/>
                <w:szCs w:val="20"/>
                <w:color w:val="auto"/>
              </w:rPr>
            </w:pPr>
            <w:r>
              <w:rPr>
                <w:rFonts w:ascii="Arial" w:cs="Arial" w:eastAsia="Arial" w:hAnsi="Arial"/>
                <w:sz w:val="15"/>
                <w:szCs w:val="15"/>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gridSpan w:val="2"/>
          </w:tcPr>
          <w:p>
            <w:pPr>
              <w:spacing w:after="0"/>
              <w:rPr>
                <w:sz w:val="8"/>
                <w:szCs w:val="8"/>
                <w:color w:val="auto"/>
              </w:rPr>
            </w:pPr>
          </w:p>
        </w:tc>
        <w:tc>
          <w:tcPr>
            <w:tcW w:w="2060" w:type="dxa"/>
            <w:vAlign w:val="bottom"/>
            <w:tcBorders>
              <w:bottom w:val="single" w:sz="8" w:color="2C2C2C"/>
            </w:tcBorders>
            <w:gridSpan w:val="3"/>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gridSpan w:val="2"/>
          </w:tcPr>
          <w:p>
            <w:pPr>
              <w:spacing w:after="0" w:line="255" w:lineRule="exact"/>
              <w:rPr>
                <w:rFonts w:ascii="Times New Roman" w:cs="Times New Roman" w:eastAsia="Times New Roman" w:hAnsi="Times New Roman"/>
                <w:sz w:val="24"/>
                <w:szCs w:val="24"/>
                <w:color w:val="0000EE"/>
              </w:rPr>
            </w:pPr>
            <w:hyperlink r:id="rId21">
              <w:r>
                <w:rPr>
                  <w:rFonts w:ascii="Times New Roman" w:cs="Times New Roman" w:eastAsia="Times New Roman" w:hAnsi="Times New Roman"/>
                  <w:sz w:val="24"/>
                  <w:szCs w:val="24"/>
                  <w:color w:val="0000EE"/>
                </w:rPr>
                <w:t>Chheda Neil</w:t>
              </w:r>
            </w:hyperlink>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(Last)</w:t>
            </w:r>
          </w:p>
        </w:tc>
        <w:tc>
          <w:tcPr>
            <w:tcW w:w="118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307 HARVARD STREET</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6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40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CAMBRIDGE</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6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02139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(City)</w:t>
            </w:r>
          </w:p>
        </w:tc>
        <w:tc>
          <w:tcPr>
            <w:tcW w:w="1180" w:type="dxa"/>
            <w:vAlign w:val="bottom"/>
            <w:gridSpan w:val="2"/>
          </w:tcPr>
          <w:p>
            <w:pPr>
              <w:ind w:left="100"/>
              <w:spacing w:after="0"/>
              <w:rPr>
                <w:sz w:val="20"/>
                <w:szCs w:val="20"/>
                <w:color w:val="auto"/>
              </w:rPr>
            </w:pPr>
            <w:r>
              <w:rPr>
                <w:rFonts w:ascii="Arial" w:cs="Arial" w:eastAsia="Arial" w:hAnsi="Arial"/>
                <w:sz w:val="15"/>
                <w:szCs w:val="15"/>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6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Romulus Capital I, L.P. ("Romulus I"). Palatine Hill Ventures GP LLC ("Palatine Hill") is the general partner of Romulus I. Neil Chheda and Krishna K. Gupta are the managing members of Palatine Hill. Each Reporting Person disclaims beneficial ownership of the shares reported herein except to the extent of his or its pecuniary interest therein, if any, and the inclusion of these shares in this report shall not be deemed an admission that any Reporting Person is a beneficial owner of the securities reported in this filing for purposes of Section 16 of the Securities Exchange Act of 1934, as amended (the "Exchange Act").</w:t>
      </w:r>
    </w:p>
    <w:p>
      <w:pPr>
        <w:spacing w:after="0" w:line="33" w:lineRule="exact"/>
        <w:rPr>
          <w:rFonts w:ascii="Times New Roman" w:cs="Times New Roman" w:eastAsia="Times New Roman" w:hAnsi="Times New Roman"/>
          <w:sz w:val="15"/>
          <w:szCs w:val="15"/>
          <w:color w:val="008000"/>
        </w:rPr>
      </w:pPr>
    </w:p>
    <w:p>
      <w:pPr>
        <w:jc w:val="both"/>
        <w:ind w:left="2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Romulus Capital II, L.P. ("Romulus II"). Romulus Capital Partners II, LLC ("Romulus II GP") is the general partner of Romulus II. Neil Chheda and Krishna K. Gupta are the managing members of Romulus II GP. Each Reporting Person disclaims beneficial ownership of the shares reported herein except to the extent of his or its pecuniary interest therein, if any, and the inclusion of these shares in this report shall not be deemed an admission that any Reporting Person is a beneficial owner of the securities reported in this filing for purposes of Section 16 of the Exchange Act.</w:t>
      </w:r>
    </w:p>
    <w:p>
      <w:pPr>
        <w:spacing w:after="0" w:line="33" w:lineRule="exact"/>
        <w:rPr>
          <w:rFonts w:ascii="Times New Roman" w:cs="Times New Roman" w:eastAsia="Times New Roman" w:hAnsi="Times New Roman"/>
          <w:sz w:val="15"/>
          <w:szCs w:val="15"/>
          <w:color w:val="008000"/>
        </w:rPr>
      </w:pPr>
    </w:p>
    <w:p>
      <w:pPr>
        <w:jc w:val="both"/>
        <w:ind w:left="20" w:right="22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Romulus Capital III, L.P. ("Romulus III"). Romulus II GP is the general partner of Romulus III. Neil Chheda and Krishna K. Gupta are the managing members of Romulus II GP. Each Reporting Person disclaims beneficial ownership of the shares reported herein except to the extent of his or its pecuniary interest therein, if any, and the inclusion of these shares in this report shall not be deemed an admission that any Reporting Person is a beneficial owner of the securities reported in this filing for purposes of Section 16 of the Exchange Act.</w:t>
      </w:r>
    </w:p>
    <w:p>
      <w:pPr>
        <w:spacing w:after="0" w:line="33" w:lineRule="exact"/>
        <w:rPr>
          <w:rFonts w:ascii="Times New Roman" w:cs="Times New Roman" w:eastAsia="Times New Roman" w:hAnsi="Times New Roman"/>
          <w:sz w:val="15"/>
          <w:szCs w:val="15"/>
          <w:color w:val="008000"/>
        </w:rPr>
      </w:pPr>
    </w:p>
    <w:p>
      <w:pPr>
        <w:ind w:left="20" w:right="4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Romulus ELC B3 Special Opportunity, L.P. ("Romulus ELC"). Romulus II GP is the general partner of Romulus ELC. Neil Chheda and Krishna K. Gupta are the managing members of Romulus II GP. Each Reporting Person disclaims beneficial ownership of the shares reported herein except to the extent of his or its pecuniary interest therein, if any, and the inclusion of these shares in this report shall not be deemed an admission that any Reporting Person is a beneficial owner of the securities reported in this filing for purposes of Section 16 of the Exchange Act.</w:t>
      </w:r>
    </w:p>
    <w:p>
      <w:pPr>
        <w:spacing w:after="0" w:line="33" w:lineRule="exact"/>
        <w:rPr>
          <w:rFonts w:ascii="Times New Roman" w:cs="Times New Roman" w:eastAsia="Times New Roman" w:hAnsi="Times New Roman"/>
          <w:sz w:val="15"/>
          <w:szCs w:val="15"/>
          <w:color w:val="008000"/>
        </w:rPr>
      </w:pPr>
    </w:p>
    <w:p>
      <w:pPr>
        <w:ind w:left="20" w:right="300" w:firstLine="5"/>
        <w:spacing w:after="0" w:line="244"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Zaffran Special Opportunities LLC ("Zaffran"). Krishna K. Gupta is the sole general partner of Zaffran. Each Reporting Person disclaims beneficial ownership of the shares reported herein except to the extent of his or its pecuniary interest therein, if any, and the inclusion of these shares in this report shall not be deemed an admission that any Reporting Person is a beneficial owner of the securities reported in this filing for purposes of Section 16 of the Exchange Act.</w:t>
      </w:r>
    </w:p>
    <w:p>
      <w:pPr>
        <w:sectPr>
          <w:pgSz w:w="11900" w:h="16879" w:orient="portrait"/>
          <w:cols w:equalWidth="0" w:num="1">
            <w:col w:w="10780"/>
          </w:cols>
          <w:pgMar w:left="500" w:top="124" w:right="619" w:bottom="0" w:gutter="0" w:footer="0" w:header="0"/>
        </w:sectPr>
      </w:pPr>
    </w:p>
    <w:bookmarkStart w:id="3" w:name="page4"/>
    <w:bookmarkEnd w:id="3"/>
    <w:p>
      <w:pPr>
        <w:ind w:right="160" w:firstLine="5"/>
        <w:spacing w:after="0" w:line="244"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KKG Enterprises LLC ("KKG Enterprises"). Krishna K. Gupta is the sole managing member of KKG Enterprises. Each Reporting Person disclaims beneficial ownership of the shares reported herein except to the extent of his or its pecuniary interest therein, if any, and the inclusion of these shares in this report shall not be deemed an admission that any Reporting Person is a beneficial owner of the securities reported in this filing for purposes of Section 16 of the Exchange Act.</w:t>
      </w:r>
    </w:p>
    <w:p>
      <w:pPr>
        <w:spacing w:after="0" w:line="29" w:lineRule="exact"/>
        <w:rPr>
          <w:rFonts w:ascii="Times New Roman" w:cs="Times New Roman" w:eastAsia="Times New Roman" w:hAnsi="Times New Roman"/>
          <w:sz w:val="15"/>
          <w:szCs w:val="15"/>
          <w:color w:val="008000"/>
        </w:rPr>
      </w:pPr>
    </w:p>
    <w:p>
      <w:pPr>
        <w:jc w:val="both"/>
        <w:ind w:right="60" w:firstLine="5"/>
        <w:spacing w:after="0" w:line="239"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Earn-Out Share represents a contingent right to receive one share of the Issuer's common stock, $0.0001 par value per share (the "Common Stock"). The Earn-Out Shares shall vest and be released upon the satisfaction of certain share price vesting conditions as follows: one-half of the Earn-Out Shares will be issued if the volume weighted average price ("VWAP") of the Issuer's Common Stock equals or exceeds $12.50 over 20 trading days within any 30 trading day period on or before September 21, 2025, and one-half will be issued if the VWAP of the Issuer's Common Stock equals or exceeds $15.00 over 20 trading days within any 30 trading day period on or before September 21, 2027.</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820"/>
          </w:cols>
          <w:pgMar w:left="520" w:top="140" w:right="559" w:bottom="1440" w:gutter="0" w:footer="0" w:header="0"/>
        </w:sectPr>
      </w:pPr>
    </w:p>
    <w:p>
      <w:pPr>
        <w:spacing w:after="0" w:line="1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Romulus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7317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extLst>
                    </a:blip>
                    <a:srcRect/>
                    <a:stretch>
                      <a:fillRect/>
                    </a:stretch>
                  </pic:blipFill>
                  <pic:spPr bwMode="auto">
                    <a:xfrm>
                      <a:off x="0" y="0"/>
                      <a:ext cx="127317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II, LLC, By: /s/ Krishna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175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Gupta,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762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Romulus Capital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938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By: Palatine Hill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730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GP LLC,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9222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922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By: /s/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619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Palatine Hill Ventures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7635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 By: /s/ Krishna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761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976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Gupta,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762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Romulus 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3507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23507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Romulus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584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0458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Partners II, LLC,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936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269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Partner, By: /s/ Krishna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635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3163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Gupta,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762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Romulus Capital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7635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Romulus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584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0458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Partners II, LLC,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936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69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Partner, By: /s/ Krishna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635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163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Gupta,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762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Romulus ELC B3 Special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8333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Opportunity,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347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09347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Romulus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317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27317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II, LLC,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4714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471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By: /s/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619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Zaffran Special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76454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6454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Opportunities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540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3354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Krishna K. Gupta,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096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3309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5750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5750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KKG Enterprises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5252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15252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619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13" w:lineRule="exact"/>
        <w:rPr>
          <w:sz w:val="20"/>
          <w:szCs w:val="20"/>
          <w:color w:val="auto"/>
        </w:rPr>
      </w:pPr>
    </w:p>
    <w:p>
      <w:pPr>
        <w:sectPr>
          <w:pgSz w:w="11900" w:h="16838" w:orient="portrait"/>
          <w:cols w:equalWidth="0" w:num="2">
            <w:col w:w="8640" w:space="80"/>
            <w:col w:w="2100"/>
          </w:cols>
          <w:pgMar w:left="520" w:top="140" w:right="55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Neil Chheda</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10/03/2022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4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6"/>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7"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10" Type="http://schemas.openxmlformats.org/officeDocument/2006/relationships/hyperlink" Target="http://www.sec.gov/cgi-bin/browse-edgar?action=getcompany&amp;CIK=0001945146" TargetMode="External"/><Relationship Id="rId11" Type="http://schemas.openxmlformats.org/officeDocument/2006/relationships/hyperlink" Target="http://www.sec.gov/cgi-bin/browse-edgar?action=getcompany&amp;CIK=0001822145" TargetMode="External"/><Relationship Id="rId13" Type="http://schemas.openxmlformats.org/officeDocument/2006/relationships/hyperlink" Target="http://www.sec.gov/cgi-bin/browse-edgar?action=getcompany&amp;CIK=0001449998" TargetMode="External"/><Relationship Id="rId14" Type="http://schemas.openxmlformats.org/officeDocument/2006/relationships/hyperlink" Target="http://www.sec.gov/cgi-bin/browse-edgar?action=getcompany&amp;CIK=0001945124" TargetMode="External"/><Relationship Id="rId15" Type="http://schemas.openxmlformats.org/officeDocument/2006/relationships/hyperlink" Target="http://www.sec.gov/cgi-bin/browse-edgar?action=getcompany&amp;CIK=0001562217" TargetMode="External"/><Relationship Id="rId16" Type="http://schemas.openxmlformats.org/officeDocument/2006/relationships/hyperlink" Target="http://www.sec.gov/cgi-bin/browse-edgar?action=getcompany&amp;CIK=0001644261" TargetMode="External"/><Relationship Id="rId18" Type="http://schemas.openxmlformats.org/officeDocument/2006/relationships/hyperlink" Target="http://www.sec.gov/cgi-bin/browse-edgar?action=getcompany&amp;CIK=0001945149" TargetMode="External"/><Relationship Id="rId19" Type="http://schemas.openxmlformats.org/officeDocument/2006/relationships/hyperlink" Target="http://www.sec.gov/cgi-bin/browse-edgar?action=getcompany&amp;CIK=0001815142" TargetMode="External"/><Relationship Id="rId20" Type="http://schemas.openxmlformats.org/officeDocument/2006/relationships/hyperlink" Target="http://www.sec.gov/cgi-bin/browse-edgar?action=getcompany&amp;CIK=0001945117" TargetMode="External"/><Relationship Id="rId21" Type="http://schemas.openxmlformats.org/officeDocument/2006/relationships/hyperlink" Target="http://www.sec.gov/cgi-bin/browse-edgar?action=getcompany&amp;CIK=0001945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2022-10-03T17:53:24Z</dcterms:created>
  <dcterms:modified xsi:type="dcterms:W3CDTF">2022-10-03T17:53:24Z</dcterms:modified>
</cp:coreProperties>
</file>