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ectPr>
          <w:pgSz w:w="11900" w:h="16838" w:orient="portrait"/>
          <w:cols w:equalWidth="0" w:num="1">
            <w:col w:w="11240"/>
          </w:cols>
          <w:pgMar w:left="320" w:top="229"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FROM:</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SUB:</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Presto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Any time after release of announcement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Exciting News about the Future of Presto</w:t>
      </w:r>
    </w:p>
    <w:p>
      <w:pPr>
        <w:spacing w:after="0" w:line="222" w:lineRule="exact"/>
        <w:rPr>
          <w:sz w:val="24"/>
          <w:szCs w:val="24"/>
          <w:color w:val="auto"/>
        </w:rPr>
      </w:pPr>
    </w:p>
    <w:p>
      <w:pPr>
        <w:sectPr>
          <w:pgSz w:w="11900" w:h="16838" w:orient="portrait"/>
          <w:cols w:equalWidth="0" w:num="2">
            <w:col w:w="560" w:space="100"/>
            <w:col w:w="1058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[Name],</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I’m excited to share that Presto has announced plans to become a publicly traded company. The full press release announcing the transaction can be [seen here].</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Going public is an important milestone for our company, and will help accelerate our growth and allow us to introduce new, innovative products and services designed to serve our customers going forward.</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It’s important to note that going public will have no impact on our day-to-day operations. You will continue to engage with the same team you’ve grown accustomed to working with.</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please don’t hesitate to reach out.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Potential FAQs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When will Presto stock be publicly available?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We expect Presto stock to be available to retail investors in early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How can I get Presto stock before it goes public?</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Reinforcing their faith in our relationship, several of our existing and potential customers have invested in the PIPE process. We welcome the opportunity for other qualified investors to join the PIPE.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Will this decision impact my existing contract as a Presto customer?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No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How will my company benefit from this process as a customer?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At its core, this is a financing process. With more capital available, Presto will be able to improve its products and better serve its customers.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As a public company, will you be slower to innovate / provide customer support?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Presto has been and will continue to be an innovation-focused, Silicon Valley company. Innovation and customer focus are deeply rooted in our DNA. The ability to raise additional capital through public markets will enable us to serve you better.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2021-11-12T05:28:55Z</dcterms:created>
  <dcterms:modified xsi:type="dcterms:W3CDTF">2021-11-12T05:28:55Z</dcterms:modified>
</cp:coreProperties>
</file>