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Mosher Dan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985 INDUSTRIAL ROAD, SUITE 205</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CARLOS</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94070</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60" w:type="dxa"/>
            <w:vAlign w:val="bottom"/>
            <w:tcBorders>
              <w:bottom w:val="single" w:sz="8" w:color="0000EE"/>
            </w:tcBorders>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11/24/2023</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PRESIDENT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$0.0001 par value</w:t>
            </w: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11/24/2023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23,334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0.5691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279,779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$0.5601 to $0.5842. The price reported above reflects the weighted average sales price. The reporting person hereby undertakes to provide upon request to the SEC staff, the issuer or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279,779 RSUs following the reported transaction.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Dan Mosher</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11/27/2023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904"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2023-11-27T17:09:38Z</dcterms:created>
  <dcterms:modified xsi:type="dcterms:W3CDTF">2023-11-27T17:09:38Z</dcterms:modified>
</cp:coreProperties>
</file>