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Kravcik Keith 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09/21/2022</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985 INDUSTRIAL ROAD, SUITE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205</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94070</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CARLOS</w:t>
            </w: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Presto Automation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PRST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Stephen Perry, as</w:t>
            </w:r>
          </w:p>
        </w:tc>
        <w:tc>
          <w:tcPr>
            <w:tcW w:w="6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10/03/2022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constitutes and appoints Rajat Suri, Ashish Gupta, Colin Diamond, Laura Katherine Mann, Adam Berkaw, Stephen Perry, Rachel Collier and Nico Kroeker as the undersigned’s true and lawful attorney-in-fact and agent, with full power of substitution and resubstitution, for the undersigned and in the undersigned’s name, place and stead, to:</w:t>
      </w:r>
    </w:p>
    <w:p>
      <w:pPr>
        <w:spacing w:after="0" w:line="196" w:lineRule="exact"/>
        <w:rPr>
          <w:sz w:val="20"/>
          <w:szCs w:val="20"/>
          <w:color w:val="auto"/>
        </w:rPr>
      </w:pPr>
    </w:p>
    <w:p>
      <w:pPr>
        <w:jc w:val="both"/>
        <w:ind w:firstLine="720"/>
        <w:spacing w:after="0" w:line="255" w:lineRule="auto"/>
        <w:tabs>
          <w:tab w:leader="none" w:pos="962"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sign, and submit to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on its Electronic Data Gathering, Analysis, and Retrieval (“</w:t>
      </w:r>
      <w:r>
        <w:rPr>
          <w:rFonts w:ascii="Times New Roman" w:cs="Times New Roman" w:eastAsia="Times New Roman" w:hAnsi="Times New Roman"/>
          <w:sz w:val="20"/>
          <w:szCs w:val="20"/>
          <w:u w:val="single" w:color="auto"/>
          <w:color w:val="auto"/>
        </w:rPr>
        <w:t>EDGAR</w:t>
      </w:r>
      <w:r>
        <w:rPr>
          <w:rFonts w:ascii="Times New Roman" w:cs="Times New Roman" w:eastAsia="Times New Roman" w:hAnsi="Times New Roman"/>
          <w:sz w:val="20"/>
          <w:szCs w:val="20"/>
          <w:color w:val="auto"/>
        </w:rPr>
        <w:t>”)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210" w:lineRule="exact"/>
        <w:rPr>
          <w:rFonts w:ascii="Times New Roman" w:cs="Times New Roman" w:eastAsia="Times New Roman" w:hAnsi="Times New Roman"/>
          <w:sz w:val="20"/>
          <w:szCs w:val="20"/>
          <w:color w:val="auto"/>
        </w:rPr>
      </w:pPr>
    </w:p>
    <w:p>
      <w:pPr>
        <w:jc w:val="both"/>
        <w:ind w:firstLine="720"/>
        <w:spacing w:after="0" w:line="255" w:lineRule="auto"/>
        <w:tabs>
          <w:tab w:leader="none" w:pos="957"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 any and all SEC statements of beneficial ownership of securities of Presto Automation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on Schedule 13D as required under Section 13 and Forms 3, 4 and 5 as required under Section 16(a) of the Securities Exchange Act of 1934, as amended,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 and Section 16(a), as fully and to all intents and purposes as the undersigned might or could do in person, hereby ratifying and confirming all that said attorneys-in-fact and agents, and each of them, may lawfully do or cause to be done by virtue hereof.</w:t>
      </w:r>
    </w:p>
    <w:p>
      <w:pPr>
        <w:spacing w:after="0" w:line="206"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180"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20"/>
          <w:szCs w:val="20"/>
          <w:color w:val="auto"/>
        </w:rPr>
        <w:t>The authority granted hereby shall in no event be deemed to impose or create any duty on behalf of the attorneys-in-fact with respect to the undersigned’s obligations to file a Form ID, Schedule 13Ds and Forms 3, 4 and 5 with the SEC.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August 16, 2022</w:t>
      </w:r>
    </w:p>
    <w:p>
      <w:pPr>
        <w:spacing w:after="0" w:line="250" w:lineRule="exact"/>
        <w:rPr>
          <w:sz w:val="20"/>
          <w:szCs w:val="20"/>
          <w:color w:val="auto"/>
        </w:rPr>
      </w:pPr>
    </w:p>
    <w:p>
      <w:pPr>
        <w:ind w:left="6540"/>
        <w:spacing w:after="0"/>
        <w:tabs>
          <w:tab w:leader="none" w:pos="6960" w:val="left"/>
        </w:tabs>
        <w:rPr>
          <w:sz w:val="20"/>
          <w:szCs w:val="20"/>
          <w:color w:val="auto"/>
        </w:rPr>
      </w:pPr>
      <w:r>
        <w:rPr>
          <w:rFonts w:ascii="Times New Roman" w:cs="Times New Roman" w:eastAsia="Times New Roman" w:hAnsi="Times New Roman"/>
          <w:sz w:val="20"/>
          <w:szCs w:val="20"/>
          <w:color w:val="auto"/>
        </w:rPr>
        <w:t>By:</w:t>
        <w:tab/>
        <w:t>/s/ Keith Kravcik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19050</wp:posOffset>
            </wp:positionV>
            <wp:extent cx="251587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515870" cy="19050"/>
                    </a:xfrm>
                    <a:prstGeom prst="rect">
                      <a:avLst/>
                    </a:prstGeom>
                    <a:noFill/>
                  </pic:spPr>
                </pic:pic>
              </a:graphicData>
            </a:graphic>
          </wp:anchor>
        </w:drawing>
      </w:r>
    </w:p>
    <w:p>
      <w:pPr>
        <w:spacing w:after="0" w:line="2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20"/>
          <w:szCs w:val="20"/>
          <w:color w:val="auto"/>
        </w:rPr>
        <w:t>Name: Keith Kravcik</w:t>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519937" TargetMode="External"/><Relationship Id="rId11"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2022-10-03T17:36:26Z</dcterms:created>
  <dcterms:modified xsi:type="dcterms:W3CDTF">2022-10-03T17:36:26Z</dcterms:modified>
</cp:coreProperties>
</file>