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Burns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318-6000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22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jc w:val="center"/>
              <w:ind w:left="1170"/>
              <w:spacing w:after="0" w:line="181" w:lineRule="exact"/>
              <w:rPr>
                <w:sz w:val="20"/>
                <w:szCs w:val="20"/>
                <w:color w:val="auto"/>
              </w:rPr>
            </w:pPr>
            <w:r>
              <w:rPr>
                <w:rFonts w:ascii="MS PGothic" w:cs="MS PGothic" w:eastAsia="MS PGothic" w:hAnsi="MS PGothic"/>
                <w:sz w:val="18"/>
                <w:szCs w:val="18"/>
                <w:color w:val="auto"/>
                <w:w w:val="88"/>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jc w:val="center"/>
              <w:ind w:left="1170"/>
              <w:spacing w:after="0" w:line="207" w:lineRule="exact"/>
              <w:rPr>
                <w:sz w:val="20"/>
                <w:szCs w:val="20"/>
                <w:color w:val="auto"/>
              </w:rPr>
            </w:pPr>
            <w:r>
              <w:rPr>
                <w:rFonts w:ascii="Times New Roman" w:cs="Times New Roman" w:eastAsia="Times New Roman" w:hAnsi="Times New Roman"/>
                <w:sz w:val="18"/>
                <w:szCs w:val="18"/>
                <w:color w:val="auto"/>
                <w:w w:val="92"/>
              </w:rPr>
              <w:t> </w:t>
            </w:r>
            <w:r>
              <w:rPr>
                <w:rFonts w:ascii="MS PGothic" w:cs="MS PGothic" w:eastAsia="MS PGothic" w:hAnsi="MS PGothic"/>
                <w:sz w:val="18"/>
                <w:szCs w:val="18"/>
                <w:color w:val="auto"/>
                <w:w w:val="92"/>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303"/>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 on Form S-1 (No. 333-272913), filed with the Securities and Exchange Commission (the “SEC”) on June 23, 2023 (the “Registration Statement”), to deregister any and all securities of the Company registered but unsold or otherwise unissued under the Registration Statement as of the date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with the SEC on August 7, 2023, the Company received a Staff determination letter from The Nasdaq Stock Market LLC (“Nasdaq”) informing the Company that its shares of common stock, par value $0.0001 per share (the “Common Stock”), and warrants (the “Warrants”) would be suspended at the open of business on August 8, 2024 and that Nasdaq would file a Form 25-NSE with the Securities and Exchange Commission (the “SEC”) removing the Company’s securities from listing and registration on Nasdaq. The Common Stock and Warrants were suspended on August 8, 2024 and Nasdaq has informed the Company that it intends to file such Form 25 in the coming days.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its continuing liquidity challenges and in order to lower its expenditures, the Company is terminating all offerings of securities pursuant to the Registration Statement. In accordance with an undertaking made by the Company in the Registration Statement to remove from registration, by means of a post-effective amendment, any of the securities that remain unsold at the termination of the offering, effective upon filing of this Post-Effective Amendment, the Company hereby removes from registration any and all of such securities of the Company registered but unsold under the Registration Statement, if any, as of the date of this Post-Effective Amendment. The Registration Statement is hereby amended, as appropriate, to reflect the deregistration of such securities, and the Company hereby terminates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San Carlos, State of California, on September 9, 2024.</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Guillaume Lefevre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2024-09-09T08:42:33Z</dcterms:created>
  <dcterms:modified xsi:type="dcterms:W3CDTF">2024-09-09T08:42:33Z</dcterms:modified>
</cp:coreProperties>
</file>